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9"/>
        <w:ind w:firstLine="0"/>
        <w:jc w:val="center"/>
        <w:rPr>
          <w:rFonts w:ascii="Times New Roman" w:hAnsi="Times New Roman"/>
          <w:b/>
          <w:bCs/>
          <w:color w:val="auto"/>
          <w:spacing w:val="80"/>
          <w:sz w:val="72"/>
          <w:szCs w:val="72"/>
          <w:highlight w:val="none"/>
        </w:rPr>
      </w:pPr>
      <w:r>
        <w:rPr>
          <w:rFonts w:ascii="Times New Roman" w:hAnsi="Times New Roman"/>
          <w:b/>
          <w:bCs/>
          <w:color w:val="auto"/>
          <w:spacing w:val="80"/>
          <w:sz w:val="72"/>
          <w:szCs w:val="72"/>
          <w:highlight w:val="none"/>
        </w:rPr>
      </w:r>
      <w:r/>
    </w:p>
    <w:p>
      <w:pPr>
        <w:pStyle w:val="1129"/>
        <w:ind w:firstLine="0"/>
        <w:jc w:val="center"/>
        <w:rPr>
          <w:rFonts w:ascii="Times New Roman" w:hAnsi="Times New Roman"/>
          <w:b/>
          <w:bCs/>
          <w:color w:val="auto"/>
          <w:sz w:val="72"/>
          <w:szCs w:val="72"/>
          <w:highlight w:val="none"/>
        </w:rPr>
        <w:outlineLvl w:val="0"/>
      </w:pPr>
      <w:r/>
      <w:bookmarkStart w:id="0" w:name="_Toc17206"/>
      <w:r/>
      <w:bookmarkStart w:id="1" w:name="_Toc22294"/>
      <w:r/>
      <w:bookmarkStart w:id="2" w:name="_Toc24327"/>
      <w:r>
        <w:rPr>
          <w:rFonts w:ascii="Times New Roman" w:hAnsi="Times New Roman"/>
          <w:b/>
          <w:bCs/>
          <w:color w:val="auto"/>
          <w:sz w:val="84"/>
          <w:szCs w:val="84"/>
          <w:highlight w:val="none"/>
        </w:rPr>
        <w:t xml:space="preserve">竞争性磋商文件</w:t>
      </w:r>
      <w:bookmarkEnd w:id="0"/>
      <w:r/>
      <w:bookmarkEnd w:id="1"/>
      <w:r/>
      <w:bookmarkEnd w:id="2"/>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882"/>
        <w:rPr>
          <w:color w:val="auto"/>
          <w:highlight w:val="none"/>
        </w:rPr>
      </w:pPr>
      <w:r>
        <w:rPr>
          <w:color w:val="auto"/>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1129"/>
        <w:ind w:left="2883" w:hanging="1606"/>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项目名称：</w:t>
      </w:r>
      <w:r>
        <w:rPr>
          <w:rFonts w:hint="eastAsia" w:ascii="宋体" w:hAnsi="宋体"/>
          <w:b/>
          <w:bCs/>
          <w:color w:val="auto"/>
          <w:sz w:val="32"/>
          <w:highlight w:val="none"/>
          <w:lang w:eastAsia="zh-CN"/>
        </w:rPr>
        <w:t xml:space="preserve">2026-2027年灌云县残疾人寄宿制托养服务</w:t>
      </w:r>
      <w:r/>
    </w:p>
    <w:p>
      <w:pPr>
        <w:ind w:firstLine="1285"/>
        <w:spacing w:line="360" w:lineRule="auto"/>
        <w:rPr>
          <w:rFonts w:hint="default" w:ascii="Times New Roman" w:hAnsi="Times New Roman" w:eastAsia="宋体" w:cs="Times New Roman"/>
          <w:b/>
          <w:bCs/>
          <w:color w:val="auto"/>
          <w:sz w:val="32"/>
          <w:szCs w:val="24"/>
          <w:highlight w:val="none"/>
          <w:lang w:val="en-US" w:eastAsia="zh-CN"/>
        </w:rPr>
      </w:pPr>
      <w:r>
        <w:rPr>
          <w:rFonts w:ascii="Times New Roman" w:hAnsi="Times New Roman" w:eastAsia="宋体" w:cs="Times New Roman"/>
          <w:b/>
          <w:bCs/>
          <w:color w:val="auto"/>
          <w:sz w:val="32"/>
          <w:szCs w:val="24"/>
          <w:highlight w:val="none"/>
        </w:rPr>
        <w:t xml:space="preserve">项目编号：</w:t>
      </w:r>
      <w:r>
        <w:rPr>
          <w:rFonts w:hint="eastAsia" w:ascii="Times New Roman" w:hAnsi="Times New Roman" w:eastAsia="宋体" w:cs="Times New Roman"/>
          <w:b/>
          <w:bCs/>
          <w:color w:val="auto"/>
          <w:sz w:val="32"/>
          <w:szCs w:val="24"/>
          <w:highlight w:val="none"/>
        </w:rPr>
        <w:t xml:space="preserve">JSZC-320723-CXSZ-C2026-0002</w:t>
      </w:r>
      <w:r/>
    </w:p>
    <w:p>
      <w:pPr>
        <w:jc w:val="center"/>
        <w:spacing w:line="360" w:lineRule="auto"/>
        <w:rPr>
          <w:rFonts w:ascii="Times New Roman" w:hAnsi="Times New Roman" w:eastAsia="宋体" w:cs="Times New Roman"/>
          <w:b/>
          <w:bCs/>
          <w:color w:val="auto"/>
          <w:sz w:val="32"/>
          <w:szCs w:val="24"/>
          <w:highlight w:val="none"/>
        </w:rPr>
      </w:pPr>
      <w:r/>
      <w:bookmarkStart w:id="3" w:name="OLE_LINK31"/>
      <w:r/>
      <w:bookmarkStart w:id="4" w:name="OLE_LINK4"/>
      <w:r/>
      <w:r/>
    </w:p>
    <w:p>
      <w:pPr>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color w:val="auto"/>
          <w:highlight w:val="none"/>
        </w:rPr>
      </w:pPr>
      <w:r>
        <w:rPr>
          <w:color w:val="auto"/>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82"/>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jc w:val="center"/>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采购人：</w:t>
      </w:r>
      <w:bookmarkEnd w:id="3"/>
      <w:r/>
      <w:bookmarkEnd w:id="4"/>
      <w:r>
        <w:rPr>
          <w:rFonts w:hint="eastAsia" w:cs="Times New Roman"/>
          <w:b/>
          <w:bCs/>
          <w:color w:val="auto"/>
          <w:sz w:val="32"/>
          <w:szCs w:val="24"/>
          <w:highlight w:val="none"/>
          <w:lang w:eastAsia="zh-CN"/>
        </w:rPr>
        <w:t xml:space="preserve">灌云县残疾人联合会</w:t>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代理机构：</w:t>
      </w:r>
      <w:bookmarkStart w:id="5" w:name="OLE_LINK35"/>
      <w:r/>
      <w:bookmarkStart w:id="6" w:name="OLE_LINK12"/>
      <w:r>
        <w:rPr>
          <w:rFonts w:hint="eastAsia" w:cs="Times New Roman"/>
          <w:b/>
          <w:bCs/>
          <w:color w:val="auto"/>
          <w:sz w:val="32"/>
          <w:szCs w:val="24"/>
          <w:highlight w:val="none"/>
          <w:lang w:eastAsia="zh-CN"/>
        </w:rPr>
        <w:t xml:space="preserve">连云港中梁工程咨询有限公司</w:t>
      </w:r>
      <w:r/>
    </w:p>
    <w:p>
      <w:pPr>
        <w:ind w:firstLine="3534"/>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rPr>
        <w:t xml:space="preserve">6</w:t>
      </w:r>
      <w:r>
        <w:rPr>
          <w:rFonts w:ascii="Times New Roman" w:hAnsi="Times New Roman" w:eastAsia="宋体" w:cs="Times New Roman"/>
          <w:b/>
          <w:bCs/>
          <w:color w:val="auto"/>
          <w:sz w:val="32"/>
          <w:szCs w:val="24"/>
          <w:highlight w:val="none"/>
        </w:rPr>
        <w:t xml:space="preserve">年6</w:t>
      </w:r>
      <w:r>
        <w:rPr>
          <w:rFonts w:ascii="Times New Roman" w:hAnsi="Times New Roman" w:eastAsia="宋体" w:cs="Times New Roman"/>
          <w:b/>
          <w:bCs/>
          <w:color w:val="auto"/>
          <w:sz w:val="32"/>
          <w:szCs w:val="24"/>
          <w:highlight w:val="none"/>
        </w:rPr>
        <w:t xml:space="preserve">月</w:t>
      </w:r>
      <w:bookmarkEnd w:id="5"/>
      <w:r/>
      <w:bookmarkEnd w:id="6"/>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21"/>
          <w:highlight w:val="none"/>
        </w:rPr>
      </w:pPr>
      <w:r/>
      <w:bookmarkStart w:id="7" w:name="_Toc1185"/>
      <w:r/>
      <w:bookmarkStart w:id="8" w:name="_Toc19587"/>
      <w:r/>
      <w:bookmarkStart w:id="9" w:name="_Toc28507"/>
      <w:r/>
      <w:bookmarkStart w:id="10" w:name="_Toc32753"/>
      <w:r/>
      <w:bookmarkStart w:id="11" w:name="_Toc28033"/>
      <w:r>
        <w:rPr>
          <w:b/>
          <w:color w:val="auto"/>
          <w:sz w:val="44"/>
          <w:szCs w:val="21"/>
          <w:highlight w:val="none"/>
        </w:rPr>
        <w:br w:type="page" w:clear="all"/>
      </w:r>
      <w:r/>
    </w:p>
    <w:p>
      <w:pPr>
        <w:jc w:val="center"/>
        <w:spacing w:line="480" w:lineRule="auto"/>
        <w:rPr>
          <w:color w:val="auto"/>
          <w:highlight w:val="none"/>
        </w:rPr>
        <w:outlineLvl w:val="0"/>
      </w:pPr>
      <w:r>
        <w:rPr>
          <w:b/>
          <w:color w:val="auto"/>
          <w:sz w:val="44"/>
          <w:szCs w:val="21"/>
          <w:highlight w:val="none"/>
        </w:rPr>
        <w:t xml:space="preserve">目 录</w:t>
      </w:r>
      <w:bookmarkEnd w:id="7"/>
      <w:r/>
      <w:bookmarkEnd w:id="8"/>
      <w:r/>
      <w:bookmarkEnd w:id="9"/>
      <w:r/>
      <w:bookmarkEnd w:id="10"/>
      <w:r/>
      <w:bookmarkEnd w:id="11"/>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_Toc5839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第一章 竞争性磋商邀请</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_Toc5839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_Toc13770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第二章 磋商须知</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_Toc13770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5</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_Toc3544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第三章 合同文本</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_Toc3544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_Toc5536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第四章 项目需求</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_Toc5536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26</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_Toc415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第五章 评审方法与评审标准</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_Toc415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30</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00"/>
        <w:keepLines w:val="0"/>
        <w:keepNext w:val="0"/>
        <w:pageBreakBefore w:val="0"/>
        <w:spacing w:line="360" w:lineRule="auto"/>
        <w:widowControl w:val="off"/>
        <w:tabs>
          <w:tab w:val="clear" w:pos="9440" w:leader="none"/>
          <w:tab w:val="right" w:pos="9451" w:leader="dot"/>
        </w:tabs>
        <w:rPr>
          <w:color w:val="auto"/>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_Toc23052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第六章 响应文件格式</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_Toc23052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34</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933"/>
        <w:rPr>
          <w:color w:val="auto"/>
          <w:highlight w:val="none"/>
        </w:rPr>
      </w:pPr>
      <w:r>
        <w:rPr>
          <w:color w:val="auto"/>
          <w:highlight w:val="none"/>
        </w:rPr>
        <w:fldChar w:fldCharType="end"/>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67"/>
        <w:ind w:left="1470" w:right="1470"/>
        <w:rPr>
          <w:rFonts w:ascii="Times New Roman" w:hAnsi="Times New Roman"/>
          <w:color w:val="auto"/>
          <w:szCs w:val="44"/>
          <w:highlight w:val="none"/>
        </w:rPr>
      </w:pPr>
      <w:r>
        <w:rPr>
          <w:rFonts w:ascii="Times New Roman" w:hAnsi="Times New Roman"/>
          <w:color w:val="auto"/>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pStyle w:val="867"/>
        <w:ind w:left="1470" w:right="1470"/>
        <w:rPr>
          <w:rFonts w:ascii="Times New Roman" w:hAnsi="Times New Roman"/>
          <w:color w:val="auto"/>
          <w:szCs w:val="4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07" w:gutter="0"/>
          <w:pgNumType w:start="1"/>
          <w:cols w:num="1" w:sep="0" w:space="720" w:equalWidth="1"/>
          <w:docGrid w:linePitch="360"/>
          <w:titlePg/>
        </w:sectPr>
      </w:pPr>
      <w:r>
        <w:rPr>
          <w:rFonts w:ascii="Times New Roman" w:hAnsi="Times New Roman"/>
          <w:color w:val="auto"/>
          <w:szCs w:val="44"/>
          <w:highlight w:val="none"/>
        </w:rPr>
      </w:r>
      <w:r/>
    </w:p>
    <w:p>
      <w:pPr>
        <w:numPr>
          <w:ilvl w:val="0"/>
          <w:numId w:val="3"/>
        </w:numPr>
        <w:jc w:val="center"/>
        <w:spacing w:line="360" w:lineRule="auto"/>
        <w:rPr>
          <w:b/>
          <w:color w:val="auto"/>
          <w:sz w:val="36"/>
          <w:szCs w:val="36"/>
          <w:highlight w:val="none"/>
        </w:rPr>
        <w:outlineLvl w:val="0"/>
      </w:pPr>
      <w:r/>
      <w:bookmarkStart w:id="12" w:name="_Toc18255"/>
      <w:r/>
      <w:bookmarkStart w:id="13" w:name="_Toc15455"/>
      <w:r/>
      <w:bookmarkStart w:id="14" w:name="_Toc5839"/>
      <w:r>
        <w:rPr>
          <w:b/>
          <w:color w:val="auto"/>
          <w:sz w:val="36"/>
          <w:szCs w:val="36"/>
          <w:highlight w:val="none"/>
        </w:rPr>
        <w:t xml:space="preserve">竞争性磋商</w:t>
      </w:r>
      <w:bookmarkEnd w:id="12"/>
      <w:r>
        <w:rPr>
          <w:b/>
          <w:color w:val="auto"/>
          <w:sz w:val="36"/>
          <w:szCs w:val="36"/>
          <w:highlight w:val="none"/>
        </w:rPr>
        <w:t xml:space="preserve">邀请</w:t>
      </w:r>
      <w:bookmarkEnd w:id="13"/>
      <w:r/>
      <w:bookmarkEnd w:id="14"/>
      <w:r/>
      <w:r/>
    </w:p>
    <w:p>
      <w:pPr>
        <w:ind w:firstLine="480"/>
        <w:spacing w:line="360" w:lineRule="auto"/>
        <w:rPr>
          <w:color w:val="auto"/>
          <w:sz w:val="24"/>
          <w:highlight w:val="none"/>
        </w:rPr>
        <w:pBdr>
          <w:top w:val="single" w:color="auto" w:sz="4" w:space="1"/>
          <w:left w:val="single" w:color="auto" w:sz="4" w:space="4"/>
          <w:bottom w:val="single" w:color="auto" w:sz="4" w:space="1"/>
          <w:right w:val="single" w:color="auto" w:sz="4" w:space="4"/>
        </w:pBdr>
      </w:pPr>
      <w:r>
        <w:rPr>
          <w:color w:val="auto"/>
          <w:sz w:val="24"/>
          <w:highlight w:val="none"/>
        </w:rPr>
        <w:t xml:space="preserve">项目概况</w:t>
      </w:r>
      <w:r/>
    </w:p>
    <w:p>
      <w:pPr>
        <w:ind w:firstLine="480"/>
        <w:spacing w:line="360" w:lineRule="auto"/>
        <w:rPr>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highlight w:val="none"/>
          <w:u w:val="single"/>
          <w:lang w:eastAsia="zh-CN"/>
        </w:rPr>
        <w:t xml:space="preserve">2026-2027年灌云县残疾人寄宿制托养服务</w:t>
      </w:r>
      <w:r>
        <w:rPr>
          <w:color w:val="auto"/>
          <w:sz w:val="24"/>
          <w:highlight w:val="none"/>
        </w:rPr>
        <w:t xml:space="preserve">的潜在供应商应在</w:t>
      </w:r>
      <w:r>
        <w:rPr>
          <w:rFonts w:ascii="宋体" w:hAnsi="宋体"/>
          <w:color w:val="auto"/>
          <w:sz w:val="24"/>
          <w:szCs w:val="28"/>
          <w:highlight w:val="none"/>
          <w:u w:val="single"/>
        </w:rPr>
        <w:t xml:space="preserve">“江苏政府采购网”自行免费下载</w:t>
      </w:r>
      <w:r>
        <w:rPr>
          <w:color w:val="auto"/>
          <w:sz w:val="24"/>
          <w:highlight w:val="none"/>
        </w:rPr>
        <w:t xml:space="preserve">采购文件，并于</w:t>
      </w:r>
      <w:r>
        <w:rPr>
          <w:b/>
          <w:bCs/>
          <w:color w:val="auto"/>
          <w:sz w:val="24"/>
          <w:highlight w:val="none"/>
          <w:u w:val="single"/>
        </w:rPr>
        <w:t xml:space="preserve">202</w:t>
      </w:r>
      <w:r>
        <w:rPr>
          <w:rFonts w:hint="eastAsia"/>
          <w:b/>
          <w:bCs/>
          <w:color w:val="auto"/>
          <w:sz w:val="24"/>
          <w:highlight w:val="none"/>
          <w:u w:val="single"/>
        </w:rPr>
        <w:t xml:space="preserve">6</w:t>
      </w:r>
      <w:r>
        <w:rPr>
          <w:b/>
          <w:bCs/>
          <w:color w:val="auto"/>
          <w:sz w:val="24"/>
          <w:highlight w:val="none"/>
          <w:u w:val="single"/>
        </w:rPr>
        <w:t xml:space="preserve">年8</w:t>
      </w:r>
      <w:r>
        <w:rPr>
          <w:b/>
          <w:bCs/>
          <w:color w:val="auto"/>
          <w:sz w:val="24"/>
          <w:highlight w:val="none"/>
          <w:u w:val="single"/>
        </w:rPr>
        <w:t xml:space="preserve">月4</w:t>
      </w:r>
      <w:r>
        <w:rPr>
          <w:b/>
          <w:bCs/>
          <w:color w:val="auto"/>
          <w:sz w:val="24"/>
          <w:highlight w:val="none"/>
          <w:u w:val="single"/>
        </w:rPr>
        <w:t xml:space="preserve">日</w:t>
      </w:r>
      <w:r>
        <w:rPr>
          <w:rFonts w:hint="eastAsia"/>
          <w:b/>
          <w:bCs/>
          <w:color w:val="auto"/>
          <w:sz w:val="24"/>
          <w:highlight w:val="none"/>
          <w:u w:val="single"/>
          <w:lang w:val="en-US" w:eastAsia="zh-CN"/>
        </w:rPr>
        <w:t xml:space="preserve">10</w:t>
      </w:r>
      <w:r>
        <w:rPr>
          <w:b/>
          <w:bCs/>
          <w:color w:val="auto"/>
          <w:sz w:val="24"/>
          <w:highlight w:val="none"/>
          <w:u w:val="single"/>
        </w:rPr>
        <w:t xml:space="preserve">时</w:t>
      </w:r>
      <w:r>
        <w:rPr>
          <w:rFonts w:hint="eastAsia"/>
          <w:b/>
          <w:bCs/>
          <w:color w:val="auto"/>
          <w:sz w:val="24"/>
          <w:highlight w:val="none"/>
          <w:u w:val="single"/>
        </w:rPr>
        <w:t xml:space="preserve">00</w:t>
      </w:r>
      <w:r>
        <w:rPr>
          <w:b/>
          <w:bCs/>
          <w:color w:val="auto"/>
          <w:sz w:val="24"/>
          <w:highlight w:val="none"/>
          <w:u w:val="single"/>
        </w:rPr>
        <w:t xml:space="preserve">分00秒</w:t>
      </w:r>
      <w:r>
        <w:rPr>
          <w:color w:val="auto"/>
          <w:sz w:val="24"/>
          <w:highlight w:val="none"/>
        </w:rPr>
        <w:t xml:space="preserve">（北京时间）前上传电子响应文件。 </w:t>
      </w:r>
      <w:r/>
    </w:p>
    <w:p>
      <w:pPr>
        <w:pStyle w:val="868"/>
        <w:jc w:val="left"/>
        <w:keepLines/>
        <w:keepNext/>
        <w:pageBreakBefore w:val="0"/>
        <w:spacing w:before="0" w:after="0" w:line="360" w:lineRule="auto"/>
        <w:widowControl w:val="off"/>
        <w:rPr>
          <w:color w:val="auto"/>
          <w:sz w:val="28"/>
          <w:szCs w:val="28"/>
          <w:highlight w:val="none"/>
        </w:rPr>
      </w:pPr>
      <w:r/>
      <w:bookmarkStart w:id="15" w:name="_Toc35393629"/>
      <w:r/>
      <w:bookmarkStart w:id="16" w:name="_Toc28359089"/>
      <w:r/>
      <w:bookmarkStart w:id="17" w:name="_Toc28359012"/>
      <w:r/>
      <w:bookmarkStart w:id="18" w:name="_Toc35393798"/>
      <w:r>
        <w:rPr>
          <w:color w:val="auto"/>
          <w:sz w:val="28"/>
          <w:szCs w:val="28"/>
          <w:highlight w:val="none"/>
        </w:rPr>
        <w:t xml:space="preserve">一、项目基本情况</w:t>
      </w:r>
      <w:bookmarkEnd w:id="15"/>
      <w:r/>
      <w:bookmarkEnd w:id="16"/>
      <w:r/>
      <w:bookmarkEnd w:id="17"/>
      <w:r/>
      <w:bookmarkEnd w:id="18"/>
      <w:r/>
      <w:r/>
    </w:p>
    <w:p>
      <w:pPr>
        <w:ind w:firstLine="480"/>
        <w:spacing w:line="360" w:lineRule="auto"/>
        <w:rPr>
          <w:rFonts w:hint="eastAsia"/>
          <w:color w:val="auto"/>
          <w:sz w:val="24"/>
          <w:highlight w:val="none"/>
          <w:lang w:val="en-US" w:eastAsia="zh-CN"/>
        </w:rPr>
      </w:pPr>
      <w:r>
        <w:rPr>
          <w:color w:val="auto"/>
          <w:sz w:val="24"/>
          <w:highlight w:val="none"/>
        </w:rPr>
        <w:t xml:space="preserve">项目编号：JSZC-320723-CXSZ-C2026-0002</w:t>
      </w:r>
      <w:r/>
    </w:p>
    <w:p>
      <w:pPr>
        <w:ind w:firstLine="480"/>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2026-2027年灌云县残疾人寄宿制托养服务</w:t>
      </w:r>
      <w:r/>
    </w:p>
    <w:p>
      <w:pPr>
        <w:ind w:firstLine="480"/>
        <w:spacing w:line="360" w:lineRule="auto"/>
        <w:rPr>
          <w:color w:val="auto"/>
          <w:sz w:val="24"/>
          <w:highlight w:val="none"/>
        </w:rPr>
      </w:pPr>
      <w:r>
        <w:rPr>
          <w:color w:val="auto"/>
          <w:sz w:val="24"/>
          <w:highlight w:val="none"/>
        </w:rPr>
        <w:t xml:space="preserve">采购方式：竞争性磋商</w:t>
      </w:r>
      <w:r/>
    </w:p>
    <w:p>
      <w:pPr>
        <w:ind w:firstLine="480"/>
        <w:spacing w:line="360" w:lineRule="auto"/>
        <w:rPr>
          <w:color w:val="auto"/>
          <w:sz w:val="24"/>
          <w:highlight w:val="none"/>
        </w:rPr>
      </w:pPr>
      <w:r>
        <w:rPr>
          <w:color w:val="auto"/>
          <w:sz w:val="24"/>
          <w:highlight w:val="none"/>
        </w:rPr>
        <w:t xml:space="preserve">预算金额：人民币</w:t>
      </w:r>
      <w:r>
        <w:rPr>
          <w:rFonts w:hint="eastAsia"/>
          <w:color w:val="auto"/>
          <w:sz w:val="24"/>
          <w:highlight w:val="none"/>
          <w:lang w:val="en-US" w:eastAsia="zh-CN"/>
        </w:rPr>
        <w:t xml:space="preserve">288</w:t>
      </w:r>
      <w:r>
        <w:rPr>
          <w:color w:val="auto"/>
          <w:sz w:val="24"/>
          <w:highlight w:val="none"/>
        </w:rPr>
        <w:t xml:space="preserve">万元</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最高限价：</w:t>
      </w:r>
      <w:r>
        <w:rPr>
          <w:color w:val="auto"/>
          <w:sz w:val="24"/>
          <w:highlight w:val="none"/>
        </w:rPr>
        <w:t xml:space="preserve">人民币</w:t>
      </w:r>
      <w:r>
        <w:rPr>
          <w:rFonts w:hint="eastAsia"/>
          <w:color w:val="auto"/>
          <w:sz w:val="24"/>
          <w:highlight w:val="none"/>
          <w:lang w:val="en-US" w:eastAsia="zh-CN"/>
        </w:rPr>
        <w:t xml:space="preserve">288</w:t>
      </w:r>
      <w:r>
        <w:rPr>
          <w:color w:val="auto"/>
          <w:sz w:val="24"/>
          <w:highlight w:val="none"/>
        </w:rPr>
        <w:t xml:space="preserve">万元</w:t>
      </w:r>
      <w:r>
        <w:rPr>
          <w:rFonts w:hint="eastAsia"/>
          <w:color w:val="auto"/>
          <w:sz w:val="24"/>
          <w:highlight w:val="none"/>
          <w:lang w:eastAsia="zh-CN"/>
        </w:rPr>
        <w:t xml:space="preserve">，</w:t>
      </w:r>
      <w:r>
        <w:rPr>
          <w:color w:val="auto"/>
          <w:sz w:val="24"/>
          <w:highlight w:val="none"/>
        </w:rPr>
        <w:t xml:space="preserve">报价超过此价格的按无效响应处理</w:t>
      </w:r>
      <w:r>
        <w:rPr>
          <w:rFonts w:hint="eastAsia"/>
          <w:color w:val="auto"/>
          <w:sz w:val="24"/>
          <w:highlight w:val="none"/>
          <w:lang w:eastAsia="zh-CN"/>
        </w:rPr>
        <w:t xml:space="preserve">。（</w:t>
      </w: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w:t>
      </w:r>
      <w:r>
        <w:rPr>
          <w:rFonts w:hint="eastAsia" w:ascii="宋体" w:hAnsi="宋体" w:cs="宋体"/>
          <w:color w:val="auto"/>
          <w:sz w:val="24"/>
          <w:szCs w:val="24"/>
          <w:highlight w:val="none"/>
          <w:lang w:val="en-US" w:eastAsia="zh-CN"/>
        </w:rPr>
        <w:t xml:space="preserve">，单价报价超过以上最高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限价的按无效响应处理。</w:t>
      </w:r>
      <w:r>
        <w:rPr>
          <w:rFonts w:hint="eastAsia"/>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color w:val="auto"/>
          <w:sz w:val="24"/>
          <w:highlight w:val="none"/>
        </w:rPr>
        <w:t xml:space="preserve">采购需求：</w:t>
      </w:r>
      <w:r>
        <w:rPr>
          <w:rFonts w:hint="eastAsia"/>
          <w:color w:val="auto"/>
          <w:sz w:val="24"/>
          <w:highlight w:val="none"/>
        </w:rPr>
        <w:t xml:space="preserve">为具有灌云县户籍和《中华人民共和国残疾人证》新证</w:t>
      </w:r>
      <w:r>
        <w:rPr>
          <w:rFonts w:hint="eastAsia"/>
          <w:color w:val="auto"/>
          <w:sz w:val="24"/>
          <w:highlight w:val="none"/>
          <w:lang w:eastAsia="zh-CN"/>
        </w:rPr>
        <w:t xml:space="preserve">（</w:t>
      </w:r>
      <w:r>
        <w:rPr>
          <w:rFonts w:hint="eastAsia"/>
          <w:color w:val="auto"/>
          <w:sz w:val="24"/>
          <w:highlight w:val="none"/>
        </w:rPr>
        <w:t xml:space="preserve">第二代</w:t>
      </w:r>
      <w:r>
        <w:rPr>
          <w:rFonts w:hint="eastAsia"/>
          <w:color w:val="auto"/>
          <w:sz w:val="24"/>
          <w:highlight w:val="none"/>
          <w:lang w:eastAsia="zh-CN"/>
        </w:rPr>
        <w:t xml:space="preserve">）</w:t>
      </w:r>
      <w:r>
        <w:rPr>
          <w:rFonts w:hint="eastAsia"/>
          <w:color w:val="auto"/>
          <w:sz w:val="24"/>
          <w:highlight w:val="none"/>
        </w:rPr>
        <w:t xml:space="preserve">，年龄在15-59周岁长期卧床或严重行为障碍的生活明显不能自理、家庭无照护能力的低保家庭、低收入家庭、</w:t>
      </w:r>
      <w:r>
        <w:rPr>
          <w:rFonts w:hint="eastAsia"/>
          <w:color w:val="auto"/>
          <w:sz w:val="24"/>
          <w:highlight w:val="none"/>
          <w:lang w:eastAsia="zh-CN"/>
        </w:rPr>
        <w:t xml:space="preserve">“</w:t>
      </w:r>
      <w:r>
        <w:rPr>
          <w:rFonts w:hint="eastAsia"/>
          <w:color w:val="auto"/>
          <w:sz w:val="24"/>
          <w:highlight w:val="none"/>
        </w:rPr>
        <w:t xml:space="preserve">一户多残</w:t>
      </w:r>
      <w:r>
        <w:rPr>
          <w:rFonts w:hint="eastAsia"/>
          <w:color w:val="auto"/>
          <w:sz w:val="24"/>
          <w:highlight w:val="none"/>
          <w:lang w:eastAsia="zh-CN"/>
        </w:rPr>
        <w:t xml:space="preserve">”</w:t>
      </w:r>
      <w:r>
        <w:rPr>
          <w:rFonts w:hint="eastAsia"/>
          <w:color w:val="auto"/>
          <w:sz w:val="24"/>
          <w:highlight w:val="none"/>
        </w:rPr>
        <w:t xml:space="preserve">家庭、享受“两项补贴”家庭中无固定收入重残生活补贴的智力、精神、肢体残疾人</w:t>
      </w:r>
      <w:r>
        <w:rPr>
          <w:rFonts w:hint="eastAsia"/>
          <w:color w:val="auto"/>
          <w:sz w:val="24"/>
          <w:highlight w:val="none"/>
          <w:lang w:val="en-US" w:eastAsia="zh-CN"/>
        </w:rPr>
        <w:t xml:space="preserve">及</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rPr>
          <w:rFonts w:hint="eastAsia"/>
          <w:color w:val="auto"/>
          <w:sz w:val="24"/>
          <w:highlight w:val="none"/>
        </w:rPr>
        <w:t xml:space="preserve">提供寄宿制托养服务</w:t>
      </w:r>
      <w:r>
        <w:rPr>
          <w:rFonts w:hint="eastAsia" w:ascii="宋体" w:hAnsi="宋体"/>
          <w:bCs/>
          <w:color w:val="auto"/>
          <w:sz w:val="24"/>
          <w:highlight w:val="none"/>
        </w:rPr>
        <w:t xml:space="preserve">。具体内容详见磋商文件第四章“项目需求”。</w:t>
      </w:r>
      <w:r/>
    </w:p>
    <w:p>
      <w:pPr>
        <w:ind w:firstLine="482"/>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对本项目资格要求、采购需求、评标方法与评标标准等部分的询问、质疑请与采购人</w:t>
      </w:r>
      <w:r>
        <w:rPr>
          <w:rFonts w:hint="eastAsia" w:ascii="Times New Roman" w:hAnsi="Times New Roman" w:eastAsia="宋体" w:cs="Times New Roman"/>
          <w:b/>
          <w:color w:val="auto"/>
          <w:sz w:val="24"/>
          <w:szCs w:val="24"/>
          <w:highlight w:val="none"/>
        </w:rPr>
        <w:t xml:space="preserve">或采购代理机构</w:t>
      </w:r>
      <w:r>
        <w:rPr>
          <w:rFonts w:ascii="Times New Roman" w:hAnsi="Times New Roman" w:eastAsia="宋体" w:cs="Times New Roman"/>
          <w:b/>
          <w:color w:val="auto"/>
          <w:sz w:val="24"/>
          <w:szCs w:val="24"/>
          <w:highlight w:val="none"/>
        </w:rPr>
        <w:t xml:space="preserve">联系，由采购人或采购代理机构负责答复。</w:t>
      </w:r>
      <w:r/>
    </w:p>
    <w:p>
      <w:pPr>
        <w:ind w:firstLine="480"/>
        <w:spacing w:line="360" w:lineRule="auto"/>
        <w:rPr>
          <w:color w:val="auto"/>
          <w:sz w:val="24"/>
          <w:highlight w:val="none"/>
        </w:rPr>
      </w:pPr>
      <w:r>
        <w:rPr>
          <w:rFonts w:hint="eastAsia"/>
          <w:color w:val="auto"/>
          <w:sz w:val="24"/>
          <w:highlight w:val="none"/>
        </w:rPr>
        <w:t xml:space="preserve">合同履行期限：</w:t>
      </w:r>
      <w:r>
        <w:rPr>
          <w:rFonts w:hint="eastAsia"/>
          <w:color w:val="auto"/>
          <w:sz w:val="24"/>
          <w:highlight w:val="none"/>
          <w:lang w:val="en-US" w:eastAsia="zh-CN"/>
        </w:rPr>
        <w:t xml:space="preserve">1年</w:t>
      </w:r>
      <w:r>
        <w:rPr>
          <w:rFonts w:hint="eastAsia" w:ascii="宋体" w:hAnsi="宋体" w:eastAsia="宋体" w:cs="宋体"/>
          <w:color w:val="auto"/>
          <w:sz w:val="24"/>
          <w:szCs w:val="24"/>
          <w:highlight w:val="none"/>
          <w:lang w:val="en-US" w:eastAsia="zh-CN"/>
        </w:rPr>
        <w:t xml:space="preserve">（自服务对象实际入托之日起计算）</w:t>
      </w:r>
      <w:r>
        <w:rPr>
          <w:rFonts w:hint="eastAsia"/>
          <w:color w:val="auto"/>
          <w:sz w:val="24"/>
          <w:highlight w:val="none"/>
        </w:rPr>
        <w:t xml:space="preserve">。</w:t>
      </w:r>
      <w:r/>
    </w:p>
    <w:p>
      <w:pPr>
        <w:ind w:firstLine="480"/>
        <w:jc w:val="left"/>
        <w:spacing w:line="360" w:lineRule="auto"/>
        <w:widowControl/>
        <w:rPr>
          <w:rFonts w:hint="eastAsia"/>
          <w:color w:val="auto"/>
          <w:sz w:val="24"/>
          <w:highlight w:val="none"/>
        </w:rPr>
      </w:pPr>
      <w:r>
        <w:rPr>
          <w:rFonts w:hint="eastAsia"/>
          <w:color w:val="auto"/>
          <w:sz w:val="24"/>
          <w:highlight w:val="none"/>
        </w:rPr>
        <w:t xml:space="preserve">本项目不接受联合体投标。</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二、申请人的资格要求</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1.法人或者其他组织的营业执照等证明文件，自然人的身份证明；</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2.上一年度的财务状况报告（成立不满一年无需提供）；</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3.依法缴纳税收和社会保障资金的相关材料（提供提交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文件截止时间前一年内至少一个月依法缴纳税收及缴纳社会保障资金的证明材料，</w:t>
      </w:r>
      <w:r>
        <w:rPr>
          <w:rFonts w:hint="eastAsia"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依法享受缓缴、免缴税收、社会保障资金的提供证明材料）；</w:t>
      </w:r>
      <w:r/>
    </w:p>
    <w:p>
      <w:pPr>
        <w:ind w:firstLine="482"/>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根据连财购〔2023〕4号文件精神，2、3项可以提供《财务状况报告及税收、社会保障资金缴纳情况承诺函》，详见</w:t>
      </w:r>
      <w:r>
        <w:rPr>
          <w:rFonts w:hint="eastAsia" w:cs="Times New Roman"/>
          <w:b/>
          <w:color w:val="auto"/>
          <w:sz w:val="24"/>
          <w:szCs w:val="24"/>
          <w:highlight w:val="none"/>
          <w:lang w:val="en-US" w:eastAsia="zh-CN"/>
        </w:rPr>
        <w:t xml:space="preserve">响应</w:t>
      </w:r>
      <w:r>
        <w:rPr>
          <w:rFonts w:ascii="Times New Roman" w:hAnsi="Times New Roman" w:eastAsia="宋体" w:cs="Times New Roman"/>
          <w:b/>
          <w:color w:val="auto"/>
          <w:sz w:val="24"/>
          <w:szCs w:val="24"/>
          <w:highlight w:val="none"/>
        </w:rPr>
        <w:t xml:space="preserve">文件格式。</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（二）落实政府采购政策需满足的资格要求：</w:t>
      </w:r>
      <w:r>
        <w:rPr>
          <w:rFonts w:hint="eastAsia" w:asciiTheme="minorEastAsia" w:hAnsiTheme="minorEastAsia"/>
          <w:color w:val="auto"/>
          <w:sz w:val="24"/>
          <w:highlight w:val="none"/>
          <w:lang w:val="en-US" w:eastAsia="zh-CN"/>
        </w:rPr>
        <w:t xml:space="preserve">无。</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（三）本项目的特定资格要求：</w:t>
      </w:r>
      <w:r>
        <w:rPr>
          <w:rFonts w:hint="eastAsia" w:ascii="Times New Roman" w:hAnsi="Times New Roman" w:eastAsia="宋体" w:cs="Times New Roman"/>
          <w:color w:val="auto"/>
          <w:sz w:val="24"/>
          <w:szCs w:val="24"/>
          <w:highlight w:val="none"/>
        </w:rPr>
        <w:t xml:space="preserve">无</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四</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本项目的其他资格要求</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备注：采购人或采购代理机构通过信用中国网站（www.creditchina.gov.cn）、中国政府采购网（www.ccgp.gov.cn），对投标人信用记录情况进行查询，</w:t>
      </w:r>
      <w:r>
        <w:rPr>
          <w:rFonts w:hint="eastAsia" w:ascii="Times New Roman" w:hAnsi="Times New Roman" w:eastAsia="宋体" w:cs="Times New Roman"/>
          <w:b/>
          <w:bCs/>
          <w:color w:val="auto"/>
          <w:sz w:val="24"/>
          <w:szCs w:val="24"/>
          <w:highlight w:val="none"/>
        </w:rPr>
        <w:t xml:space="preserve">查询结果页面打印留存。</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本项目成交后允许分包。</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）法律法规规定的其他条件。</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三、获取</w:t>
      </w:r>
      <w:r>
        <w:rPr>
          <w:rFonts w:hint="eastAsia" w:ascii="Arial" w:hAnsi="Arial" w:eastAsia="宋体" w:cs="Times New Roman"/>
          <w:color w:val="auto"/>
          <w:sz w:val="28"/>
          <w:szCs w:val="28"/>
          <w:highlight w:val="none"/>
          <w:lang w:val="en-US" w:eastAsia="zh-CN"/>
        </w:rPr>
        <w:t xml:space="preserve">磋商</w:t>
      </w:r>
      <w:r>
        <w:rPr>
          <w:rFonts w:ascii="Arial" w:hAnsi="Arial" w:eastAsia="宋体" w:cs="Times New Roman"/>
          <w:color w:val="auto"/>
          <w:sz w:val="28"/>
          <w:szCs w:val="28"/>
          <w:highlight w:val="none"/>
        </w:rPr>
        <w:t xml:space="preserve">文件</w:t>
      </w:r>
      <w:r/>
    </w:p>
    <w:p>
      <w:pPr>
        <w:ind w:firstLine="480"/>
        <w:spacing w:line="360" w:lineRule="auto"/>
        <w:rPr>
          <w:color w:val="auto"/>
          <w:sz w:val="24"/>
          <w:highlight w:val="none"/>
        </w:rPr>
      </w:pP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时间：</w:t>
      </w:r>
      <w:r>
        <w:rPr>
          <w:rFonts w:hint="eastAsia"/>
          <w:color w:val="auto"/>
          <w:sz w:val="24"/>
          <w:highlight w:val="none"/>
        </w:rPr>
        <w:t xml:space="preserve">自磋商文件公告发布之日起5个工作日</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2.方式：在“江苏政府采购网”自行免费下载</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文件。潜在供应商访问电子招标投标交易平台的网络地址和方法：</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⑤采购文件(后缀名为“.kedt”)、供应商操作手册及政府采购客户端工具可通过“苏采云”系统--已报名项目--报名详情页面内相应链接进行下载。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⑥招标代理机构(采购代理机构)将数据电文形式的采购文件加载至“苏采云”系统，供潜在供应商下载或者查阅。</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⑦请潜在</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提前安装相应的控件(详见《江苏省政府采购管理交易系统(苏采云)供应商操作手册&gt;)并使用谷歌浏览器登录“苏采云”系统参与不见面开评标。</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注:如潜在供应商未按上述要求操作，将自行承担所产生的风险。</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四、提交</w:t>
      </w:r>
      <w:r>
        <w:rPr>
          <w:rFonts w:hint="eastAsia" w:ascii="Arial" w:hAnsi="Arial" w:eastAsia="宋体" w:cs="Times New Roman"/>
          <w:color w:val="auto"/>
          <w:sz w:val="28"/>
          <w:szCs w:val="28"/>
          <w:highlight w:val="none"/>
          <w:lang w:val="en-US" w:eastAsia="zh-CN"/>
        </w:rPr>
        <w:t xml:space="preserve">响应</w:t>
      </w:r>
      <w:r>
        <w:rPr>
          <w:rFonts w:ascii="Arial" w:hAnsi="Arial" w:eastAsia="宋体" w:cs="Times New Roman"/>
          <w:color w:val="auto"/>
          <w:sz w:val="28"/>
          <w:szCs w:val="28"/>
          <w:highlight w:val="none"/>
        </w:rPr>
        <w:t xml:space="preserve">文件截止时间、开标时间和地点</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ascii="Times New Roman" w:hAnsi="Times New Roman" w:eastAsia="宋体" w:cs="Times New Roman"/>
          <w:color w:val="auto"/>
          <w:sz w:val="24"/>
          <w:szCs w:val="24"/>
          <w:highlight w:val="none"/>
        </w:rPr>
        <w:t xml:space="preserve">月4</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开标时间：202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ascii="Times New Roman" w:hAnsi="Times New Roman" w:eastAsia="宋体" w:cs="Times New Roman"/>
          <w:color w:val="auto"/>
          <w:sz w:val="24"/>
          <w:szCs w:val="24"/>
          <w:highlight w:val="none"/>
        </w:rPr>
        <w:t xml:space="preserve">月4</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bCs/>
          <w:color w:val="auto"/>
          <w:sz w:val="24"/>
          <w:highlight w:val="none"/>
        </w:rPr>
      </w:pPr>
      <w:r>
        <w:rPr>
          <w:rFonts w:hint="eastAsia"/>
          <w:bCs/>
          <w:color w:val="auto"/>
          <w:sz w:val="24"/>
          <w:highlight w:val="none"/>
          <w:lang w:val="en-US" w:eastAsia="zh-CN"/>
        </w:rPr>
        <w:t xml:space="preserve">3.</w:t>
      </w:r>
      <w:r>
        <w:rPr>
          <w:bCs/>
          <w:color w:val="auto"/>
          <w:sz w:val="24"/>
          <w:highlight w:val="none"/>
        </w:rPr>
        <w:t xml:space="preserve">地点：“苏采云”政府采购交易系统网上开标大厅。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五、公告期限</w:t>
      </w:r>
      <w:r/>
    </w:p>
    <w:p>
      <w:pPr>
        <w:ind w:firstLine="480"/>
        <w:pageBreakBefore w:val="0"/>
        <w:spacing w:line="360" w:lineRule="auto"/>
        <w:widowControl w:val="off"/>
        <w:rPr>
          <w:rFonts w:hint="eastAsia" w:asciiTheme="minorEastAsia" w:hAnsiTheme="minorEastAsia" w:eastAsiaTheme="minorEastAsia" w:cstheme="minorEastAsia"/>
          <w:bCs/>
          <w:color w:val="auto"/>
          <w:sz w:val="24"/>
          <w:highlight w:val="none"/>
        </w:rPr>
      </w:pPr>
      <w:r/>
      <w:bookmarkStart w:id="19" w:name="_Toc35393626"/>
      <w:r/>
      <w:bookmarkStart w:id="20" w:name="_Toc35393795"/>
      <w:r/>
      <w:bookmarkStart w:id="21" w:name="_Toc38985268"/>
      <w:r>
        <w:rPr>
          <w:rFonts w:hint="eastAsia" w:asciiTheme="minorEastAsia" w:hAnsiTheme="minorEastAsia" w:eastAsiaTheme="minorEastAsia" w:cstheme="minorEastAsia"/>
          <w:bCs/>
          <w:color w:val="auto"/>
          <w:sz w:val="24"/>
          <w:highlight w:val="none"/>
        </w:rPr>
        <w:t xml:space="preserve">自本公告发布之日起5个工作日</w:t>
      </w:r>
      <w:bookmarkEnd w:id="19"/>
      <w:r/>
      <w:bookmarkEnd w:id="20"/>
      <w:r/>
      <w:bookmarkEnd w:id="21"/>
      <w:r>
        <w:rPr>
          <w:rFonts w:hint="eastAsia" w:asciiTheme="minorEastAsia" w:hAnsiTheme="minorEastAsia" w:eastAsiaTheme="minorEastAsia" w:cstheme="minorEastAsia"/>
          <w:bCs/>
          <w:color w:val="auto"/>
          <w:sz w:val="24"/>
          <w:highlight w:val="none"/>
        </w:rPr>
        <w:t xml:space="preserve">；</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六、其他补充事宜</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1.本次磋商采购不收取保证金。</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2.本磋商文件中标注★的款项为实质性响应要求和条件，如不满足将按无效响应文件处理。</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3.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lang w:val="en-US" w:eastAsia="zh-CN"/>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w:t>
      </w:r>
      <w:r>
        <w:rPr>
          <w:rFonts w:hint="eastAsia" w:ascii="宋体" w:hAnsi="宋体" w:cs="宋体"/>
          <w:color w:val="auto"/>
          <w:sz w:val="24"/>
          <w:highlight w:val="none"/>
        </w:rPr>
        <w:t xml:space="preserve">无论出于何种原因，采购人在采购活动开始前可对采购文件进行修改、补充或变更，其内容作为采购文件的重要组成部分，请各供应商关</w:t>
      </w:r>
      <w:r>
        <w:rPr>
          <w:rFonts w:hint="eastAsia" w:ascii="宋体" w:hAnsi="宋体" w:cs="宋体"/>
          <w:b w:val="0"/>
          <w:bCs w:val="0"/>
          <w:color w:val="auto"/>
          <w:sz w:val="24"/>
          <w:highlight w:val="none"/>
        </w:rPr>
        <w:t xml:space="preserve">注江苏政府采购网</w:t>
      </w:r>
      <w:r>
        <w:rPr>
          <w:rFonts w:hint="eastAsia" w:ascii="宋体" w:hAnsi="宋体" w:cs="宋体"/>
          <w:color w:val="auto"/>
          <w:sz w:val="24"/>
          <w:highlight w:val="none"/>
        </w:rPr>
        <w:t xml:space="preserve">。若因供应商自身原因未及时关注本项目有关修改、补充或变更信息，导致响应文件编制或提交失误，由此造成的一切损失由供应商自行承担。</w:t>
      </w:r>
      <w:r/>
    </w:p>
    <w:p>
      <w:pPr>
        <w:pStyle w:val="868"/>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七、对本次招标提出询问，请按以下方式联系</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1.采购人信息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灌云县残疾人联合会</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连云港市灌云县新镇北路8号</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联系人：</w:t>
      </w:r>
      <w:r>
        <w:rPr>
          <w:rFonts w:hint="eastAsia" w:cs="Times New Roman"/>
          <w:color w:val="auto"/>
          <w:sz w:val="24"/>
          <w:szCs w:val="24"/>
          <w:highlight w:val="none"/>
          <w:lang w:val="en-US" w:eastAsia="zh-CN"/>
        </w:rPr>
        <w:t xml:space="preserve">耿主任</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联系电话：</w:t>
      </w:r>
      <w:r>
        <w:rPr>
          <w:rFonts w:hint="eastAsia" w:cs="Times New Roman"/>
          <w:color w:val="auto"/>
          <w:sz w:val="24"/>
          <w:szCs w:val="24"/>
          <w:highlight w:val="none"/>
          <w:lang w:val="en-US" w:eastAsia="zh-CN"/>
        </w:rPr>
        <w:t xml:space="preserve">0518-80706206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2.采购代理机构信息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连云港中梁工程咨询有限公司</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连云港市海州区朝阳东路36号凤凰大厦14楼</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联系方式：</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rPr>
          <w:rFonts w:hint="eastAsia" w:ascii="宋体" w:hAnsi="宋体" w:eastAsia="宋体" w:cs="宋体"/>
          <w:color w:val="auto"/>
          <w:sz w:val="24"/>
          <w:szCs w:val="32"/>
          <w:highlight w:val="none"/>
        </w:rPr>
        <w:t xml:space="preserve">15394647986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3.项目联系方式</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项目联系人：</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ascii="Times New Roman" w:hAnsi="Times New Roman" w:eastAsia="宋体" w:cs="Times New Roman"/>
          <w:color w:val="auto"/>
          <w:sz w:val="24"/>
          <w:szCs w:val="24"/>
          <w:highlight w:val="none"/>
        </w:rPr>
        <w:t xml:space="preserve">电话：</w:t>
      </w:r>
      <w:r>
        <w:rPr>
          <w:rFonts w:hint="eastAsia" w:ascii="宋体" w:hAnsi="宋体" w:eastAsia="宋体" w:cs="宋体"/>
          <w:color w:val="auto"/>
          <w:sz w:val="24"/>
          <w:szCs w:val="32"/>
          <w:highlight w:val="none"/>
        </w:rPr>
        <w:t xml:space="preserve">15394647986</w:t>
      </w:r>
      <w:r/>
    </w:p>
    <w:p>
      <w:pPr>
        <w:keepLines w:val="0"/>
        <w:keepNext/>
        <w:pageBreakBefore w:val="0"/>
        <w:spacing w:line="360" w:lineRule="auto"/>
        <w:widowControl w:val="off"/>
        <w:tabs>
          <w:tab w:val="left" w:pos="1021" w:leader="none"/>
        </w:tabs>
        <w:rPr>
          <w:rFonts w:hint="eastAsia" w:ascii="宋体" w:hAnsi="宋体" w:cs="宋体"/>
          <w:b/>
          <w:color w:val="auto"/>
          <w:sz w:val="28"/>
          <w:szCs w:val="20"/>
          <w:highlight w:val="none"/>
        </w:rPr>
        <w:outlineLvl w:val="1"/>
      </w:pPr>
      <w:r>
        <w:rPr>
          <w:rFonts w:hint="eastAsia" w:ascii="宋体" w:hAnsi="宋体" w:cs="宋体"/>
          <w:b/>
          <w:color w:val="auto"/>
          <w:sz w:val="28"/>
          <w:szCs w:val="20"/>
          <w:highlight w:val="none"/>
        </w:rPr>
        <w:t xml:space="preserve">八、其他</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1.根据江苏</w:t>
      </w:r>
      <w:r>
        <w:rPr>
          <w:rFonts w:hint="eastAsia" w:ascii="宋体" w:hAnsi="宋体" w:cs="宋体"/>
          <w:color w:val="auto"/>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keepLines w:val="0"/>
        <w:keepNext w:val="0"/>
        <w:pageBreakBefore w:val="0"/>
        <w:spacing w:line="360" w:lineRule="auto"/>
        <w:widowControl w:val="off"/>
        <w:rPr>
          <w:b/>
          <w:bCs/>
          <w:color w:val="auto"/>
          <w:sz w:val="44"/>
          <w:szCs w:val="44"/>
          <w:highlight w:val="none"/>
        </w:rPr>
        <w:outlineLvl w:val="0"/>
      </w:pPr>
      <w:r/>
      <w:bookmarkStart w:id="58" w:name="_GoBack"/>
      <w:r/>
      <w:bookmarkEnd w:id="58"/>
      <w:r/>
      <w:bookmarkStart w:id="22" w:name="_Toc13770"/>
      <w:r/>
      <w:bookmarkStart w:id="23" w:name="_Toc7098"/>
      <w:r/>
      <w:bookmarkStart w:id="24" w:name="_Toc17872"/>
      <w:r/>
      <w:bookmarkStart w:id="25" w:name="_Toc465856612"/>
      <w:r/>
      <w:bookmarkStart w:id="26" w:name="_Toc14577347"/>
      <w:r/>
      <w:bookmarkStart w:id="27" w:name="_Toc61149549"/>
      <w:r/>
      <w:bookmarkStart w:id="28" w:name="_Toc513029209"/>
      <w:r>
        <w:rPr>
          <w:b/>
          <w:color w:val="auto"/>
          <w:sz w:val="36"/>
          <w:szCs w:val="36"/>
          <w:highlight w:val="none"/>
        </w:rPr>
        <w:t xml:space="preserve">第二章 磋商须知</w:t>
      </w:r>
      <w:bookmarkEnd w:id="22"/>
      <w:r/>
      <w:bookmarkEnd w:id="23"/>
      <w:r/>
      <w:bookmarkEnd w:id="24"/>
      <w:r/>
      <w:bookmarkEnd w:id="25"/>
      <w:r/>
      <w:r/>
    </w:p>
    <w:p>
      <w:pPr>
        <w:jc w:val="center"/>
        <w:keepLines w:val="0"/>
        <w:keepNext w:val="0"/>
        <w:pageBreakBefore w:val="0"/>
        <w:spacing w:line="560" w:lineRule="exact"/>
        <w:widowControl w:val="off"/>
        <w:rPr>
          <w:b/>
          <w:bCs/>
          <w:color w:val="auto"/>
          <w:sz w:val="24"/>
          <w:highlight w:val="none"/>
        </w:rPr>
      </w:pPr>
      <w:r>
        <w:rPr>
          <w:bCs/>
          <w:color w:val="auto"/>
          <w:sz w:val="24"/>
          <w:highlight w:val="none"/>
        </w:rPr>
        <w:t xml:space="preserve">（参加竞争性磋商的供应商以下简称“供应商”）</w:t>
      </w:r>
      <w:bookmarkEnd w:id="26"/>
      <w:r/>
      <w:bookmarkEnd w:id="27"/>
      <w:r/>
      <w:bookmarkEnd w:id="28"/>
      <w:r/>
      <w:r/>
    </w:p>
    <w:p>
      <w:pPr>
        <w:jc w:val="left"/>
        <w:keepLines w:val="0"/>
        <w:keepNext w:val="0"/>
        <w:pageBreakBefore w:val="0"/>
        <w:spacing w:line="440" w:lineRule="exact"/>
        <w:widowControl w:val="off"/>
        <w:rPr>
          <w:b/>
          <w:bCs/>
          <w:color w:val="auto"/>
          <w:sz w:val="24"/>
          <w:highlight w:val="none"/>
        </w:rPr>
      </w:pPr>
      <w:r/>
      <w:bookmarkStart w:id="29" w:name="_Toc465856613"/>
      <w:r/>
      <w:bookmarkStart w:id="30" w:name="_Toc18421"/>
      <w:r>
        <w:rPr>
          <w:b/>
          <w:bCs/>
          <w:color w:val="auto"/>
          <w:sz w:val="24"/>
          <w:highlight w:val="none"/>
        </w:rPr>
        <w:t xml:space="preserve">一、总  则</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1、采购方式</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1.1 本次政府采购活动采取竞争性磋商(以下简称磋商)方式，本磋商文件仅适用于磋商公告中所述项目。</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2、合格的供应商</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2.1满足磋商公告中供应商资格要求的规定。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2.3 满足本磋商文件实质性要求和条件的规定。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2.4 符合上述条件的供应商应承担投标及履约过程应承担的全部责任与义务。</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3、适用法律</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3.1 本次磋商及由此产生的合同受中华人民共和国有关的法律法规制约和保护。</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4、磋商费用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4.1 供应商应自行承担所有与参加本次磋商有关的费用。不论最终的成交结果如何，</w:t>
      </w:r>
      <w:r>
        <w:rPr>
          <w:rFonts w:hint="eastAsia"/>
          <w:bCs/>
          <w:color w:val="auto"/>
          <w:sz w:val="24"/>
          <w:highlight w:val="none"/>
          <w:lang w:eastAsia="zh-CN"/>
        </w:rPr>
        <w:t xml:space="preserve">连云港中梁工程咨询有限公司</w:t>
      </w:r>
      <w:r>
        <w:rPr>
          <w:bCs/>
          <w:color w:val="auto"/>
          <w:sz w:val="24"/>
          <w:highlight w:val="none"/>
        </w:rPr>
        <w:t xml:space="preserve">(以下简称采购代理机构)在任何情况下均无义务和责任承担这些费用。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4.2 本次磋商不收取磋商文件工本费。</w:t>
      </w:r>
      <w:r/>
    </w:p>
    <w:p>
      <w:pPr>
        <w:ind w:firstLine="480"/>
        <w:keepLines w:val="0"/>
        <w:keepNext w:val="0"/>
        <w:pageBreakBefore w:val="0"/>
        <w:spacing w:line="440" w:lineRule="exact"/>
        <w:widowControl w:val="off"/>
        <w:rPr>
          <w:bCs/>
          <w:color w:val="auto"/>
          <w:sz w:val="24"/>
          <w:highlight w:val="none"/>
        </w:rPr>
      </w:pPr>
      <w:r>
        <w:rPr>
          <w:b/>
          <w:color w:val="auto"/>
          <w:sz w:val="24"/>
          <w:highlight w:val="none"/>
        </w:rPr>
        <w:t xml:space="preserve">4.3 招标代理服务费：</w:t>
      </w:r>
      <w:r>
        <w:rPr>
          <w:rFonts w:ascii="宋体" w:hAnsi="宋体"/>
          <w:b/>
          <w:bCs/>
          <w:color w:val="auto"/>
          <w:sz w:val="24"/>
          <w:highlight w:val="none"/>
        </w:rPr>
        <w:t xml:space="preserve">本项目的</w:t>
      </w:r>
      <w:r>
        <w:rPr>
          <w:rFonts w:hint="eastAsia" w:ascii="宋体" w:hAnsi="宋体"/>
          <w:b/>
          <w:bCs/>
          <w:color w:val="auto"/>
          <w:sz w:val="24"/>
          <w:highlight w:val="none"/>
        </w:rPr>
        <w:t xml:space="preserve">招标代理服务费根据《</w:t>
      </w:r>
      <w:r>
        <w:rPr>
          <w:rFonts w:hint="eastAsia" w:ascii="宋体" w:hAnsi="宋体"/>
          <w:b/>
          <w:bCs/>
          <w:color w:val="auto"/>
          <w:sz w:val="24"/>
          <w:highlight w:val="none"/>
          <w:lang w:val="en-US" w:eastAsia="zh-CN"/>
        </w:rPr>
        <w:t xml:space="preserve">关于江苏省招标代理服务收费的指导意见</w:t>
      </w:r>
      <w:r>
        <w:rPr>
          <w:rFonts w:hint="eastAsia" w:ascii="宋体" w:hAnsi="宋体"/>
          <w:b/>
          <w:bCs/>
          <w:color w:val="auto"/>
          <w:sz w:val="24"/>
          <w:highlight w:val="none"/>
        </w:rPr>
        <w:t xml:space="preserve">》（苏招协【2022】002号)标准计取</w:t>
      </w:r>
      <w:r>
        <w:rPr>
          <w:rFonts w:hint="eastAsia"/>
          <w:b/>
          <w:bCs/>
          <w:color w:val="auto"/>
          <w:sz w:val="24"/>
          <w:szCs w:val="24"/>
          <w:highlight w:val="none"/>
        </w:rPr>
        <w:t xml:space="preserve">，</w:t>
      </w:r>
      <w:r>
        <w:rPr>
          <w:rFonts w:hint="eastAsia"/>
          <w:b/>
          <w:bCs/>
          <w:color w:val="auto"/>
          <w:sz w:val="24"/>
          <w:highlight w:val="none"/>
        </w:rPr>
        <w:t xml:space="preserve">由成交</w:t>
      </w:r>
      <w:r>
        <w:rPr>
          <w:rFonts w:hint="eastAsia"/>
          <w:b/>
          <w:bCs/>
          <w:color w:val="auto"/>
          <w:sz w:val="24"/>
          <w:highlight w:val="none"/>
          <w:lang w:val="en-US" w:eastAsia="zh-CN"/>
        </w:rPr>
        <w:t xml:space="preserve">供应商</w:t>
      </w:r>
      <w:r>
        <w:rPr>
          <w:rFonts w:hint="eastAsia"/>
          <w:b/>
          <w:bCs/>
          <w:color w:val="auto"/>
          <w:sz w:val="24"/>
          <w:highlight w:val="none"/>
        </w:rPr>
        <w:t xml:space="preserve">支付</w:t>
      </w:r>
      <w:r>
        <w:rPr>
          <w:rFonts w:hint="eastAsia"/>
          <w:b/>
          <w:bCs/>
          <w:color w:val="auto"/>
          <w:sz w:val="24"/>
          <w:highlight w:val="none"/>
          <w:lang w:eastAsia="zh-CN"/>
        </w:rPr>
        <w:t xml:space="preserve">，</w:t>
      </w:r>
      <w:r>
        <w:rPr>
          <w:rFonts w:hint="eastAsia"/>
          <w:b/>
          <w:color w:val="auto"/>
          <w:sz w:val="24"/>
          <w:highlight w:val="none"/>
          <w:lang w:val="en-US" w:eastAsia="zh-CN"/>
        </w:rPr>
        <w:t xml:space="preserve">供应商</w:t>
      </w:r>
      <w:r>
        <w:rPr>
          <w:b/>
          <w:color w:val="auto"/>
          <w:sz w:val="24"/>
          <w:highlight w:val="none"/>
        </w:rPr>
        <w:t xml:space="preserve">在报价时应综合考虑以上相关费用，但不得单列。相关费用必须在</w:t>
      </w:r>
      <w:r>
        <w:rPr>
          <w:rFonts w:hint="eastAsia"/>
          <w:b/>
          <w:color w:val="auto"/>
          <w:sz w:val="24"/>
          <w:highlight w:val="none"/>
          <w:lang w:val="en-US" w:eastAsia="zh-CN"/>
        </w:rPr>
        <w:t xml:space="preserve">成交</w:t>
      </w:r>
      <w:r>
        <w:rPr>
          <w:b/>
          <w:color w:val="auto"/>
          <w:sz w:val="24"/>
          <w:highlight w:val="none"/>
        </w:rPr>
        <w:t xml:space="preserve">公示后</w:t>
      </w:r>
      <w:r>
        <w:rPr>
          <w:rFonts w:hint="eastAsia"/>
          <w:b/>
          <w:color w:val="auto"/>
          <w:sz w:val="24"/>
          <w:highlight w:val="none"/>
          <w:lang w:val="en-US" w:eastAsia="zh-CN"/>
        </w:rPr>
        <w:t xml:space="preserve">成交</w:t>
      </w:r>
      <w:r>
        <w:rPr>
          <w:b/>
          <w:color w:val="auto"/>
          <w:sz w:val="24"/>
          <w:highlight w:val="none"/>
        </w:rPr>
        <w:t xml:space="preserve">通知书发出前由</w:t>
      </w:r>
      <w:r>
        <w:rPr>
          <w:rFonts w:hint="eastAsia"/>
          <w:b/>
          <w:color w:val="auto"/>
          <w:sz w:val="24"/>
          <w:highlight w:val="none"/>
          <w:lang w:val="en-US" w:eastAsia="zh-CN"/>
        </w:rPr>
        <w:t xml:space="preserve">成交供应商</w:t>
      </w:r>
      <w:r>
        <w:rPr>
          <w:b/>
          <w:color w:val="auto"/>
          <w:sz w:val="24"/>
          <w:highlight w:val="none"/>
        </w:rPr>
        <w:t xml:space="preserve">一次性付清。</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5、磋商文件的约束力</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供应商一旦获取了本磋商文件并决定参加磋商，即被认为接受了本磋商文件的规定和约束，并且视为已经知道或应当知道自身权益是否受到了损害。</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二、磋商文件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、磋商文件构成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.1 磋商文件由以下部分组成：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（1）竞争性磋商邀请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（2）磋商须知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（3）合同文本</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（4）采购需求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（5）评审方法和评审标准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（6）响应文件组成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请仔细检查磋商文件是否齐全，如有缺漏请立即与采购人或采购代理机构联系解决。</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、磋商文件的澄清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.1 任何要求对磋商文件进行澄清的供应商，应在磋商截止期5日前按磋商公告中的通讯地址，以书面形式通知代理机构。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8</w:t>
      </w:r>
      <w:r>
        <w:rPr>
          <w:color w:val="auto"/>
          <w:sz w:val="24"/>
          <w:highlight w:val="none"/>
        </w:rPr>
        <w:t xml:space="preserve">、磋商文件的修改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8.1 </w:t>
      </w:r>
      <w:r>
        <w:rPr>
          <w:rFonts w:hint="eastAsia"/>
          <w:color w:val="auto"/>
          <w:sz w:val="24"/>
          <w:highlight w:val="none"/>
        </w:rPr>
        <w:t xml:space="preserve">在响应文件提交截止时间前，采购人和代理机构可以对磋商文件进行修改。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8.2 </w:t>
      </w:r>
      <w:r>
        <w:rPr>
          <w:rFonts w:hint="eastAsia"/>
          <w:color w:val="auto"/>
          <w:sz w:val="24"/>
          <w:highlight w:val="none"/>
        </w:rPr>
        <w:t xml:space="preserve">采购人和代理机构有权按照法定的要求推迟提交响应文件截止时间和开启时间。</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8.3 </w:t>
      </w:r>
      <w:r>
        <w:rPr>
          <w:rFonts w:hint="eastAsia"/>
          <w:color w:val="auto"/>
          <w:sz w:val="24"/>
          <w:highlight w:val="none"/>
        </w:rPr>
        <w:t xml:space="preserve">磋商文件的修改将在江苏政府采购网公布，补充文件将作为磋商文件的组成部分，并对供应商具有约束力。</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三、响应文件的编制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、响应文件编写注意事项</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、响应文件的语言及度量衡单位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.2 除技术性能另有规定外，响应文件所使用的度量衡单位，均须采用国家法定计量单位。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、响应文件的构成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.1 供应商编写的响应文件应包括资格证明文件、符合性证明文件、分项报价表、技术要求响应及偏离表、商务要求响应及偏离表、其他证明文件、磋商响应函等部分。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.2 如响应文件制作工具中格式和内容与江苏政府采购网发布的磋商文件不一致，请以江苏政府采购网发布的磋商文件为准。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.3 特别提醒供应商，混乱的编排导致响应文件被误读或竞争性磋商小组（以下简称磋商小组）查找不到有效文件是供应商的风险。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、证明供应商及响应标的符合磋商文件规定的文件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.1 供应商应按照磋商文件要求提交证明文件，证明其及响应标的符合磋商文件规定。</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.2 磋商文件对证明文件无明确形式要求的，证明文件可以以文字资料、图纸和数据等形式提交。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.3 供应商委托代理时应当提交授权委托书，请按磋商文件第六章给定格式及要求填写并附法定代表人（单位负责人）与委托代理人身份证明。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、分项报价表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.1 供应商应根据响应报价要求在分项报价表中列明各项单价、总价等，未全部列示的作无效响应处理。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.2 响应文件中的单价和总价无特殊规定的采用人民币报价，以元为单位标注。磋商文件中另有规定的按规定执行。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、技术要求响应及偏离表、商务要求响应及偏离表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.2 供应商可在响应文件中提供认为需要的其他技术文件或说明。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、服务承诺、培训计划、人员安排及其他</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.1 供应商应根据磋商文件要求提供有关售后服务的管理制度，售后服务机构的分布情况，售后服务人员的数量、素质、技术水平及售后服务的反应能力等。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.2 供应商应根据磋商文件要求提供培训计划、人员安排等。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.3 供应商应根据磋商文件要求提供响应标的的主要组成部分、功能设计、实现思路及关键技术等。</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、磋商响应函</w:t>
      </w:r>
      <w:r/>
    </w:p>
    <w:p>
      <w:pPr>
        <w:ind w:firstLine="480"/>
        <w:jc w:val="left"/>
        <w:keepLines w:val="0"/>
        <w:keepNext w:val="0"/>
        <w:pageBreakBefore w:val="0"/>
        <w:spacing w:line="440" w:lineRule="exact"/>
        <w:widowControl w:val="off"/>
        <w:rPr>
          <w:rFonts w:hint="eastAsia"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.1 供应商应按照磋商文件提供的格式完整、正确填写磋商响应函</w:t>
      </w:r>
      <w:r>
        <w:rPr>
          <w:rFonts w:hint="eastAsia" w:eastAsia="宋体"/>
          <w:color w:val="auto"/>
          <w:sz w:val="24"/>
          <w:highlight w:val="none"/>
          <w:lang w:eastAsia="zh-CN"/>
        </w:rPr>
        <w:t xml:space="preserve">、</w:t>
      </w:r>
      <w:r>
        <w:rPr>
          <w:rFonts w:hint="eastAsia" w:eastAsia="宋体"/>
          <w:color w:val="auto"/>
          <w:sz w:val="24"/>
          <w:highlight w:val="none"/>
        </w:rPr>
        <w:t xml:space="preserve">开标一览表</w:t>
      </w:r>
      <w:r>
        <w:rPr>
          <w:rFonts w:eastAsia="宋体"/>
          <w:color w:val="auto"/>
          <w:sz w:val="24"/>
          <w:highlight w:val="none"/>
        </w:rPr>
        <w:t xml:space="preserve">。</w:t>
      </w:r>
      <w:bookmarkStart w:id="31" w:name="_Toc49090510"/>
      <w:r/>
      <w:bookmarkStart w:id="32" w:name="_Toc14577359"/>
      <w:r/>
      <w:bookmarkEnd w:id="31"/>
      <w:r/>
      <w:bookmarkEnd w:id="32"/>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、磋商有效期</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.1 磋商有效期为磋商文件</w:t>
      </w:r>
      <w:r>
        <w:rPr>
          <w:color w:val="auto"/>
          <w:sz w:val="24"/>
          <w:highlight w:val="none"/>
        </w:rPr>
        <w:t xml:space="preserve">规定的开启之日后六十（60）天。磋商有效期比规定短的将被视为未实质性响应磋商文件而予以拒绝。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color w:val="auto"/>
          <w:sz w:val="24"/>
          <w:highlight w:val="none"/>
        </w:rPr>
        <w:t xml:space="preserve">.2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四、响应文件提交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、电子响应文件的提交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.1 供应商应当按照《操作手册》规定，在响应文件提交截止时间前制作并提交（上传）电子响应文件。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、提交响应文件截止时间</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.1 供应商提交（上传）电子响应文件的时间不得迟于磋商公告中规定的截止时间。</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供应商应充分考虑到网络环境、网络带宽等风险因素，如因供应商自身原因造成的电子响应文件上传不成功的按照本磋商文件第二章第2</w:t>
      </w:r>
      <w:r>
        <w:rPr>
          <w:rFonts w:hint="eastAsia"/>
          <w:color w:val="auto"/>
          <w:sz w:val="24"/>
          <w:highlight w:val="none"/>
          <w:lang w:val="en-US" w:eastAsia="zh-CN"/>
        </w:rPr>
        <w:t xml:space="preserve">9.1</w:t>
      </w:r>
      <w:r>
        <w:rPr>
          <w:color w:val="auto"/>
          <w:sz w:val="24"/>
          <w:highlight w:val="none"/>
        </w:rPr>
        <w:t xml:space="preserve">条规定做无效响应处理。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.2 采购人和采购代理机构可以按照规定，通过修改磋商文件酌情延长响应文件提交截止时间，在此情况下，供应商的所有权利和义务以及供应商受制的截止时间均应以延长后新的截止时间为准。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、响应文件的拒收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.1 采购代理机构拒绝接收在磋商文件规定的截止时间后提交（上传）的任何响应文件。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、响应文件的撤回和修改</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1 供应商可在提交（上传）响应文件截止时间前，撤回其电子响应文件，具体操作方法见《操作手册》。供应商撤回电子响应文件的，则认为其不再参与本项目采购活动。</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0"/>
        <w:keepLines w:val="0"/>
        <w:keepNext w:val="0"/>
        <w:pageBreakBefore w:val="0"/>
        <w:spacing w:line="440" w:lineRule="exact"/>
        <w:widowControl w:val="off"/>
        <w:rPr>
          <w:b/>
          <w:bCs/>
          <w:color w:val="auto"/>
          <w:sz w:val="24"/>
          <w:highlight w:val="none"/>
        </w:rPr>
      </w:pPr>
      <w:r>
        <w:rPr>
          <w:rFonts w:hint="eastAsia"/>
          <w:color w:val="auto"/>
          <w:sz w:val="24"/>
          <w:highlight w:val="none"/>
          <w:lang w:val="en-US" w:eastAsia="zh-CN"/>
        </w:rPr>
        <w:t xml:space="preserve">21</w:t>
      </w:r>
      <w:r>
        <w:rPr>
          <w:color w:val="auto"/>
          <w:sz w:val="24"/>
          <w:highlight w:val="none"/>
        </w:rPr>
        <w:t xml:space="preserve">.3 在提交（上传）响应文件截止时间至磋商文件规定的磋商有效期满之间的这段时间内，供应商不得撤回其电子响应文件。</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五、响应文件开启（解密）与评审</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、响应文件开启（解密）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.1 采购代理机构将在磋商公告中规定的时间和地点组织响应文件开启。供应商应当按时参加，并在“苏采云”系统规定的时间内对其电子响应文件进行解密。</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.2 供应商在开启（解密）过程中涉及到的响应文件解密、开启结果确认等工作，应当按照《操作手册》规定执行。</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.5 供应商未参加开启（解密）的，视同认可开启（解密）结果。</w:t>
      </w:r>
      <w:r/>
    </w:p>
    <w:p>
      <w:pPr>
        <w:ind w:firstLine="480"/>
        <w:jc w:val="left"/>
        <w:keepLines w:val="0"/>
        <w:keepNext w:val="0"/>
        <w:pageBreakBefore w:val="0"/>
        <w:spacing w:line="440" w:lineRule="exact"/>
        <w:widowControl w:val="off"/>
        <w:rPr>
          <w:b/>
          <w:bCs/>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.6 供应商在开启（解密）、澄清、磋商、最后报价、评审全过程中应保持通讯畅通，及时登录“苏采云”系统查阅、答复相关信息，并安排专人与采购代理机构及磋商小组联系。</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23</w:t>
      </w:r>
      <w:r>
        <w:rPr>
          <w:color w:val="auto"/>
          <w:sz w:val="24"/>
          <w:szCs w:val="24"/>
          <w:highlight w:val="none"/>
        </w:rPr>
        <w:t xml:space="preserve">、磋商小组</w:t>
      </w:r>
      <w:r/>
    </w:p>
    <w:p>
      <w:pPr>
        <w:ind w:firstLine="480"/>
        <w:jc w:val="left"/>
        <w:keepLines w:val="0"/>
        <w:keepNext w:val="0"/>
        <w:pageBreakBefore w:val="0"/>
        <w:spacing w:line="440" w:lineRule="exact"/>
        <w:widowControl w:val="off"/>
        <w:rPr>
          <w:color w:val="auto"/>
          <w:sz w:val="24"/>
          <w:highlight w:val="none"/>
        </w:rPr>
      </w:pPr>
      <w:r>
        <w:rPr>
          <w:color w:val="auto"/>
          <w:sz w:val="24"/>
          <w:szCs w:val="24"/>
          <w:highlight w:val="none"/>
        </w:rPr>
        <w:t xml:space="preserve">2</w:t>
      </w:r>
      <w:r>
        <w:rPr>
          <w:rFonts w:hint="eastAsia"/>
          <w:color w:val="auto"/>
          <w:sz w:val="24"/>
          <w:szCs w:val="24"/>
          <w:highlight w:val="none"/>
          <w:lang w:val="en-US" w:eastAsia="zh-CN"/>
        </w:rPr>
        <w:t xml:space="preserve">3</w:t>
      </w:r>
      <w:r>
        <w:rPr>
          <w:color w:val="auto"/>
          <w:sz w:val="24"/>
          <w:szCs w:val="24"/>
          <w:highlight w:val="none"/>
        </w:rPr>
        <w:t xml:space="preserve">.1 响应文件开启（解密</w:t>
      </w:r>
      <w:r>
        <w:rPr>
          <w:color w:val="auto"/>
          <w:sz w:val="24"/>
          <w:highlight w:val="none"/>
        </w:rPr>
        <w:t xml:space="preserve">）后，采购代理机构将组织磋商小组进行评审。</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.2 磋商小组由采购人代表和有关技术、经济等方面的评审专家组成，且人员构成符合政府采购有关规定。</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.3 磋商小组按照磋商文件规定的评审程序、评审方法和评审标准进行独立评审并确定成交候选人。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、评审过程的保密与公正</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.1 凡是与审查、澄清、评价和比较有关的资料以及成交建议等，采购人、评审专家、采购代理机构均不得向供应商或与评审无关的其他人员透露。</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.2 在评审过程中，供应商不得以任何行为影响评审过程，否则其响应文件将被作为无效响应文件。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.3 采购代理机构和磋商小组不向未成交的供应商解释未成交原因，也不公布评审过程中的相关细节。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、响应文件的澄清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1 评审期间，磋商小组对响应文件中含义不明确、同类问题表述不一致或者有明显文字和计算错误的内容，有权要求供应商作出必要的澄清、说明或者补正。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磋商小组并非对每个供应商都提出澄清、说明或者补正要求。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.3 接到磋商小组澄清、说明或者补正要求的供应商如未按要求响应，其风险由供应商自行承担。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、对响应文件的审查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.1 响应文件审查分为资格审查和符合性审查。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color w:val="auto"/>
          <w:sz w:val="24"/>
          <w:highlight w:val="none"/>
        </w:rPr>
      </w:pPr>
      <w:r>
        <w:rPr>
          <w:rFonts w:hint="eastAsia"/>
          <w:b/>
          <w:bCs/>
          <w:color w:val="auto"/>
          <w:sz w:val="24"/>
          <w:highlight w:val="none"/>
        </w:rPr>
        <w:t xml:space="preserve">政府采购异常低价审查：</w:t>
      </w:r>
      <w:r/>
    </w:p>
    <w:p>
      <w:pPr>
        <w:pStyle w:val="1189"/>
        <w:ind w:firstLine="482"/>
        <w:jc w:val="both"/>
        <w:spacing w:before="0" w:beforeAutospacing="0" w:after="0" w:afterAutospacing="0" w:line="499" w:lineRule="atLeast"/>
        <w:rPr>
          <w:color w:val="auto"/>
          <w:highlight w:val="none"/>
        </w:rPr>
      </w:pPr>
      <w:r>
        <w:rPr>
          <w:rFonts w:hint="eastAsia" w:ascii="宋体" w:hAnsi="宋体" w:cs="宋体"/>
          <w:color w:val="auto"/>
          <w:szCs w:val="24"/>
          <w:highlight w:val="none"/>
        </w:rPr>
        <w:t xml:space="preserve">（一）评审过程中出现下列情形之一的，</w:t>
      </w:r>
      <w:r>
        <w:rPr>
          <w:rFonts w:hint="eastAsia"/>
          <w:color w:val="auto"/>
          <w:szCs w:val="24"/>
          <w:highlight w:val="none"/>
        </w:rPr>
        <w:t xml:space="preserve">磋商小组</w:t>
      </w:r>
      <w:r>
        <w:rPr>
          <w:rFonts w:hint="eastAsia" w:ascii="宋体" w:hAnsi="宋体" w:cs="宋体"/>
          <w:color w:val="auto"/>
          <w:szCs w:val="24"/>
          <w:highlight w:val="none"/>
        </w:rPr>
        <w:t xml:space="preserve">应当启动异常低价响应审查程序：</w:t>
      </w:r>
      <w:r/>
    </w:p>
    <w:p>
      <w:pPr>
        <w:ind w:firstLine="480"/>
        <w:jc w:val="left"/>
        <w:spacing w:line="500" w:lineRule="exact"/>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color w:val="auto"/>
          <w:sz w:val="24"/>
          <w:szCs w:val="24"/>
          <w:highlight w:val="none"/>
          <w:lang w:val="en-US" w:eastAsia="zh-CN"/>
        </w:rPr>
        <w:t xml:space="preserve">评审过程中出现下列情形之一的，</w:t>
      </w:r>
      <w:r>
        <w:rPr>
          <w:rFonts w:hint="eastAsia"/>
          <w:color w:val="auto"/>
          <w:sz w:val="24"/>
          <w:szCs w:val="24"/>
          <w:highlight w:val="none"/>
          <w:lang w:val="en-US" w:eastAsia="zh-CN"/>
        </w:rPr>
        <w:t xml:space="preserve">评审委员会</w:t>
      </w:r>
      <w:r>
        <w:rPr>
          <w:rFonts w:hint="eastAsia" w:asciiTheme="minorHAnsi" w:eastAsiaTheme="minorEastAsia"/>
          <w:color w:val="auto"/>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1.</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报价&lt;全部通过符合性审查供应商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报价平均值×</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2.</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报价&lt;通过符合性审查的次低报价供应商</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报价×5</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3.</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报价低于采购项目最高限价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报价&lt;采购项目最高限价×</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Cs w:val="24"/>
          <w:highlight w:val="none"/>
        </w:rPr>
        <w:t xml:space="preserve">（二）</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评审委员会启动异常低价投标审查后，属于前述第1项至第4项情形的，应当要求相关供应商在评审现场合理的时间内对</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440" w:lineRule="exact"/>
        <w:widowControl w:val="off"/>
        <w:rPr>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未通过资格审查或符合性审查的供应商，将通过“苏采云”系统中告知其未通过的原因，评审结束后，将不再告知。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.2 在磋商之前，磋商小组将首先审查每份响应文件是否实质性响应了磋商文件的要求。实质性响应的文件应当是与磋商文件要求的全部条款、条件和规格相符，没有重大偏离或保留。</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.3 如果响应文件实质上没有响应磋商文件的要求，磋商小组将予以拒绝，供应商不得通过修改或撤销不符合要求的偏离或保留而使其成为实质性响应。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26.4 磋商小组将对确定为实质性响应的投标进行进一步审核，看其是否有计算上或累加上的算术错误，修正错误的原则如下：</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（2）大写金额和小写金额不一致的，以大写金额为准。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同时出现两种以上错误的，按照前款规定的顺序修正。</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、磋商程序</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.1 对于通过资格审查和符合性审查的供应商，磋商小组将集中与单一供应商分别进行磋商。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已提交响应文件的供应商，在提交最后报价之前，可以根据磋商情况退出磋商采购，应在“苏采云”系统中提交“退出磋商函”，并加盖CA电子公章。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keepLines w:val="0"/>
        <w:keepNext w:val="0"/>
        <w:pageBreakBefore w:val="0"/>
        <w:spacing w:line="440" w:lineRule="exact"/>
        <w:widowControl w:val="off"/>
        <w:rPr>
          <w:rFonts w:hint="default" w:eastAsia="宋体"/>
          <w:b/>
          <w:bCs/>
          <w:color w:val="auto"/>
          <w:sz w:val="24"/>
          <w:highlight w:val="none"/>
          <w:lang w:val="en-US" w:eastAsia="zh-CN"/>
        </w:rPr>
      </w:pPr>
      <w:r>
        <w:rPr>
          <w:color w:val="auto"/>
          <w:sz w:val="24"/>
          <w:highlight w:val="none"/>
        </w:rPr>
        <w:t xml:space="preserve">供应商未在磋商小组规定的时间内在“苏采云”系统中提交最后报价的视为放弃磋商，其响应文件按无效响应处理。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、评审方法与评审标准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.1 评审方法。详见本磋商文件第五章。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.2 评审标准。详见本磋商文件第五章。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、未实质性响应磋商文件的情形和采购活动终止</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.1 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（1）供应商未按照磋商文件要求提交（上传）电子响应文件的。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（2）供应商在“苏采云”系统规定的时间内未成功解密电子响应文件的。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（3）供应商不具备磋商文件中规定的资格要求的。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（4）未按照磋商文件规定要求签署、盖章的；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（5）未完整上传响应文件电子文档的,或上传的文件打不开的。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（7）不符合磋商文件规定的实质性要求和条件的。（本磋商文件中带★部分为实质性要求和条件）</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（9）供应商未通过符合性审查的。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（10）供应商未按照要求对磋商或者最后报价作出响应的。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（11）供应商提交两个（含两个）以上不同的最后报价的。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w:t>
      </w:r>
      <w:r>
        <w:rPr>
          <w:rFonts w:hint="eastAsia" w:eastAsia="宋体"/>
          <w:color w:val="auto"/>
          <w:sz w:val="24"/>
          <w:highlight w:val="none"/>
        </w:rPr>
        <w:t xml:space="preserve">2）供应商的最后报价超过了采购预算或者最高限价的。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（14）响应文件含有采购人不能接受的附加条件的。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（15）响应文件未按照磋商文件要求加盖公章（CA电子公章）的。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（16）其他法律、法规及本磋商文件规定的属于未实质性响应磋商文件的情形。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（17）不同的供应商响应文件制作机器码、文件创建标识码一致的。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（18）明显不符合技术规范、技术标准的要求的。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.2 有下列情形之一的，视为供应商串通，响应无效：</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（1）不同供应商的响应文件由同一单位或者个人编制。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（2）不同供应商委托同一单位或者个人办理磋商事宜。</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（3）不同供应商的响应文件载明的项目管理成员或者联系人员为同一人。</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（4）不同供应商的响应文件异常一致或者最后报价呈规律性差异。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（5）不同供应商的响应文件相互混装。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.3 采购活动终止的情形：</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（1）因“苏采云”系统故障原因造成开启（解密）不成功的，或者至磋商文件规定的截止时间成功解密电子响应文件的供应商不足三家的。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（2）磋商小组认定磋商文件存在歧义、重大缺陷导致评审工作无法进行，或者磋商文件内容违反国家有关强制性规定的。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（3）除本磋商文件第二章“五、响应文件开启（解密）与评审”第6.2条第三款规定的情形外，符合专业条件的供应商或者对磋商文件作实质响应的供应商不足三家的。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（4）出现影响采购公正的违法、违规行为的。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（5）因重大变故，采购任务取消的。</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六、成交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、确定成交单位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.1 </w:t>
      </w:r>
      <w:r>
        <w:rPr>
          <w:rFonts w:hint="eastAsia"/>
          <w:color w:val="auto"/>
          <w:sz w:val="24"/>
          <w:highlight w:val="none"/>
        </w:rPr>
        <w:t xml:space="preserve">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.2 </w:t>
      </w:r>
      <w:r>
        <w:rPr>
          <w:rFonts w:hint="eastAsia"/>
          <w:color w:val="auto"/>
          <w:sz w:val="24"/>
          <w:highlight w:val="none"/>
        </w:rPr>
        <w:t xml:space="preserve">根据采购人的授权，磋商小组直接确定排名第一的成交候选供应商为成交供应商，采购代理机构将在江苏政府采购网发布成交结果公告，成交公告期限为1个工作日。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.3 若有充分证据证明，成交供应商存在下列情形之一的，一经查实，将被取消成交资格：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（1）提供虚假材料谋取中标、成交的。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（2）采取不正当手段诋毁、排挤其他供应商的。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（3）与采购人、其他供应商或者</w:t>
      </w:r>
      <w:r>
        <w:rPr>
          <w:rFonts w:hint="eastAsia"/>
          <w:color w:val="auto"/>
          <w:sz w:val="24"/>
          <w:highlight w:val="none"/>
        </w:rPr>
        <w:t xml:space="preserve">采购代理机构</w:t>
      </w:r>
      <w:r>
        <w:rPr>
          <w:color w:val="auto"/>
          <w:sz w:val="24"/>
          <w:highlight w:val="none"/>
        </w:rPr>
        <w:t xml:space="preserve">恶意串通的。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（4）向采购人、采购代理机构行贿或者提供其他不正当利益的。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（5）属于本磋商文件规定的无效情形，但在评审过程中又未被磋商小组发现的。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（6）成交后无正当理由拒不与采购人签订政府采购合同或者未按照磋商文件确定的事项签订政府采购合同的。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（7）将政府采购合同转包的。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、成交通知书</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.3 成交供应商应在成交后七个工作日内，向采购人和采购代理机构各提供一份与电子响应文件一致的纸质打印胶装响应文件，封面、骑缝需加盖公章。</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七、授予合同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、签订合同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.1 成交供应商应当在成交通知书发出之日起三十日内，按照磋商文件和成交供应商响应文件的规定，与采购人签订政府采购合同。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.2 磋商文件、成交供应商的响应文件及磋商采购过程中有关澄清、承诺、磋商响应等文件均应作为合同附件。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32.4采购人</w:t>
      </w:r>
      <w:r>
        <w:rPr>
          <w:color w:val="auto"/>
          <w:sz w:val="24"/>
          <w:highlight w:val="none"/>
        </w:rPr>
        <w:t xml:space="preserve">应当在合同签订后</w:t>
      </w:r>
      <w:r>
        <w:rPr>
          <w:rFonts w:hint="eastAsia"/>
          <w:color w:val="auto"/>
          <w:sz w:val="24"/>
          <w:highlight w:val="none"/>
        </w:rPr>
        <w:t xml:space="preserve">2日</w:t>
      </w:r>
      <w:r>
        <w:rPr>
          <w:color w:val="auto"/>
          <w:sz w:val="24"/>
          <w:highlight w:val="none"/>
        </w:rPr>
        <w:t xml:space="preserve">内上传合同至苏采云</w:t>
      </w:r>
      <w:r>
        <w:rPr>
          <w:rFonts w:hint="eastAsia"/>
          <w:color w:val="auto"/>
          <w:sz w:val="24"/>
          <w:highlight w:val="none"/>
        </w:rPr>
        <w:t xml:space="preserve">公示</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、合同标的的追加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34</w:t>
      </w:r>
      <w:r>
        <w:rPr>
          <w:color w:val="auto"/>
          <w:sz w:val="24"/>
          <w:highlight w:val="none"/>
        </w:rPr>
        <w:t xml:space="preserve">、政府采购履约资金扶持政策</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4</w:t>
      </w:r>
      <w:r>
        <w:rPr>
          <w:color w:val="auto"/>
          <w:sz w:val="24"/>
          <w:highlight w:val="none"/>
        </w:rPr>
        <w:t xml:space="preserve">.1 成交供应商可凭政府采购合同办理融资贷款，详情请见江苏政府采购网“政采贷”专栏</w:t>
      </w:r>
      <w:r>
        <w:rPr>
          <w:rFonts w:hint="eastAsia"/>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35</w:t>
      </w:r>
      <w:r>
        <w:rPr>
          <w:rFonts w:hint="eastAsia"/>
          <w:color w:val="auto"/>
          <w:sz w:val="24"/>
          <w:highlight w:val="none"/>
        </w:rPr>
        <w:t xml:space="preserve">、履约保证金：本项目不收取履约保证金。</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八、询问与质疑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、询问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、质疑提出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.1 提出质疑的供应商应当是参与所质疑项目采购活动的供应商。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highlight w:val="none"/>
        </w:rPr>
        <w:t xml:space="preserve">采购代理机构</w:t>
      </w:r>
      <w:r>
        <w:rPr>
          <w:color w:val="auto"/>
          <w:sz w:val="24"/>
          <w:highlight w:val="none"/>
        </w:rPr>
        <w:t xml:space="preserve">提出质疑。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未按照采购公告要求获取采购文件的供应商，视为未参与该项目采购活动，不具备对该采购文件提出质疑的法定权利。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.4 </w:t>
      </w:r>
      <w:r>
        <w:rPr>
          <w:b/>
          <w:bCs/>
          <w:color w:val="auto"/>
          <w:sz w:val="24"/>
          <w:highlight w:val="none"/>
        </w:rPr>
        <w:t xml:space="preserve">质疑函的接收方式为供应商书面原件提交。</w:t>
      </w:r>
      <w:r>
        <w:rPr>
          <w:color w:val="auto"/>
          <w:sz w:val="24"/>
          <w:highlight w:val="none"/>
        </w:rPr>
        <w:t xml:space="preserve">联系部门、联系电话和通讯地址详见磋商文件第一章。质疑实行实名制，不得进行虚假、恶意质疑。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.5 质疑函应当使用范本，详见磋商文件第六章。供应商提出质疑应当</w:t>
      </w:r>
      <w:r>
        <w:rPr>
          <w:b/>
          <w:bCs/>
          <w:color w:val="auto"/>
          <w:sz w:val="24"/>
          <w:highlight w:val="none"/>
        </w:rPr>
        <w:t xml:space="preserve">提交质疑函和必要的证明材料</w:t>
      </w:r>
      <w:r>
        <w:rPr>
          <w:color w:val="auto"/>
          <w:sz w:val="24"/>
          <w:highlight w:val="none"/>
        </w:rPr>
        <w:t xml:space="preserve">，应当包括下列内容：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（1）供应商的姓名或者名称、地址、邮编、联系人及联系电话；</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（2）质疑项目的名称、编号；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（3）具体、明确的质疑事项和与质疑事项相关的请求；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（4）事实依据；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（5）必要的法律依据；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（6）提出质疑的日期；</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w:t>
      </w:r>
      <w:r>
        <w:rPr>
          <w:b/>
          <w:bCs/>
          <w:color w:val="auto"/>
          <w:sz w:val="24"/>
          <w:highlight w:val="none"/>
        </w:rPr>
        <w:t xml:space="preserve">必要的证明材料</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w:t>
      </w:r>
      <w:r>
        <w:rPr>
          <w:rFonts w:hint="eastAsia"/>
          <w:color w:val="auto"/>
          <w:sz w:val="24"/>
          <w:highlight w:val="none"/>
          <w:lang w:val="en-US" w:eastAsia="zh-CN"/>
        </w:rPr>
        <w:t xml:space="preserve">8</w:t>
      </w:r>
      <w:r>
        <w:rPr>
          <w:color w:val="auto"/>
          <w:sz w:val="24"/>
          <w:highlight w:val="none"/>
        </w:rPr>
        <w:t xml:space="preserve">）营业执照复印件及授权委托书原件、法定代表人（单位负责人）身份证复印件、委托代理人身份证复印件。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、质疑函的受理和答复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.3 对不符合质疑要求的，采购人、采购代理机构有权要求其补充必要的证明材料，质疑供应商未在法定时间内补充必要的证明材料的，视同放弃质疑。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.4 以下情形的质疑依法不予受理：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（1）内容不符合《政府采购质疑和投诉办法》第十二条规定的质疑。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（2）超出政府采购法定期限的质疑。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（3）以传真、电子邮件等方式提交的非原件形式的质疑。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（4）未参与采购活动或在采购活动中自身权益未受到损害的供应商提出的质疑。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（5）供应商组成联合体，联合体中任何一方或多方未按要求签字（盖章）、加盖公章的质疑。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.5 采购人、采购代理机构依法受理的质疑，将按照政府采购有关规定，在法定期限内作出答复。</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九、政府采购政策功能</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w:t>
      </w:r>
      <w:r>
        <w:rPr>
          <w:rFonts w:hint="eastAsia" w:ascii="宋体" w:hAnsi="宋体" w:eastAsia="宋体" w:cs="宋体"/>
          <w:color w:val="auto"/>
          <w:sz w:val="24"/>
          <w:highlight w:val="none"/>
        </w:rPr>
        <w:t xml:space="preserve">、落实的政府采购政策</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39.1</w:t>
      </w:r>
      <w:r>
        <w:rPr>
          <w:rFonts w:hint="eastAsia" w:ascii="宋体" w:hAnsi="宋体" w:eastAsia="宋体" w:cs="宋体"/>
          <w:color w:val="auto"/>
          <w:sz w:val="24"/>
          <w:highlight w:val="none"/>
        </w:rPr>
        <w:t xml:space="preserve">对于小型企业、微型企业、监狱企业、残疾人福利性单位报价以扣除优惠比率后的价格参与评审，但不作为成交价和合同签约价。成交价和合同签约价仍以其投标报价为准。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39.2</w:t>
      </w:r>
      <w:r>
        <w:rPr>
          <w:rFonts w:hint="eastAsia" w:ascii="宋体" w:hAnsi="宋体" w:eastAsia="宋体" w:cs="宋体"/>
          <w:color w:val="auto"/>
          <w:sz w:val="24"/>
          <w:highlight w:val="none"/>
        </w:rPr>
        <w:t xml:space="preserve">价格给予扣除标准：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投标报价给予10%的扣除，用扣除后的价格参与评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本项目价格扣除计算方法如下：参与报价得分计算的价格＝供应商的投标报价-小型企业、微型企业、监狱企业、残疾人福利性单位的投标报价×10%。</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39.3</w:t>
      </w:r>
      <w:r>
        <w:rPr>
          <w:rFonts w:hint="eastAsia" w:ascii="宋体" w:hAnsi="宋体" w:eastAsia="宋体" w:cs="宋体"/>
          <w:color w:val="auto"/>
          <w:sz w:val="24"/>
          <w:highlight w:val="none"/>
        </w:rPr>
        <w:t xml:space="preserve">参加政府采购活动的供应商应当提供的材料：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（1）供应商为中型企业、小型企业、微型企业的，提供《中小企业声明函》（第六部分“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（2）供应商为残疾人福利性单位的，符合财库〔2017〕141号文件规定条件的残疾人福利性单位视同小型企业、微型企业，提供《残疾人福利性单位声明函》（第六部分“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（3）供应商为监狱企业的，提供省级以上监狱管理局、戒毒管理局（含新疆生产建设兵团）出具的属于监狱企业的证明文件。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根据《财政部 司法部</w:t>
      </w:r>
      <w:r>
        <w:rPr>
          <w:rFonts w:hint="eastAsia" w:ascii="宋体" w:hAnsi="宋体" w:eastAsia="宋体" w:cs="宋体"/>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、支持绿色发展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文件要求提供相关产品认证证书。</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0.2</w:t>
      </w:r>
      <w:r>
        <w:rPr>
          <w:rFonts w:hint="eastAsia" w:ascii="宋体" w:hAnsi="宋体" w:eastAsia="宋体" w:cs="宋体"/>
          <w:color w:val="auto"/>
          <w:sz w:val="24"/>
          <w:highlight w:val="none"/>
        </w:rPr>
        <w:t xml:space="preserve">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sectPr>
          <w:footerReference w:type="default" r:id="rId13"/>
          <w:footerReference w:type="first" r:id="rId14"/>
          <w:footnotePr/>
          <w:endnotePr/>
          <w:type w:val="nextPage"/>
          <w:pgSz w:w="11907" w:h="16840" w:orient="portrait"/>
          <w:pgMar w:top="1440" w:right="1440" w:bottom="1440" w:left="1440" w:header="737" w:footer="737" w:gutter="0"/>
          <w:pgNumType w:start="1"/>
          <w:cols w:num="1" w:sep="0" w:space="1701" w:equalWidth="1"/>
          <w:docGrid w:linePitch="360"/>
          <w:titlePg/>
        </w:sect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67"/>
        <w:rPr>
          <w:rFonts w:ascii="Times New Roman" w:hAnsi="Times New Roman"/>
          <w:color w:val="auto"/>
          <w:sz w:val="36"/>
          <w:szCs w:val="36"/>
          <w:highlight w:val="none"/>
        </w:rPr>
      </w:pPr>
      <w:r/>
      <w:bookmarkStart w:id="33" w:name="_Toc26254"/>
      <w:r/>
      <w:bookmarkStart w:id="34" w:name="_Toc543"/>
      <w:r/>
      <w:bookmarkStart w:id="35" w:name="_Toc3544"/>
      <w:r>
        <w:rPr>
          <w:rFonts w:ascii="Times New Roman" w:hAnsi="Times New Roman"/>
          <w:color w:val="auto"/>
          <w:sz w:val="36"/>
          <w:szCs w:val="36"/>
          <w:highlight w:val="none"/>
        </w:rPr>
        <w:t xml:space="preserve">第三章 </w:t>
      </w:r>
      <w:bookmarkEnd w:id="29"/>
      <w:r/>
      <w:bookmarkEnd w:id="30"/>
      <w:r/>
      <w:bookmarkEnd w:id="33"/>
      <w:r>
        <w:rPr>
          <w:rFonts w:ascii="Times New Roman" w:hAnsi="Times New Roman"/>
          <w:color w:val="auto"/>
          <w:sz w:val="36"/>
          <w:szCs w:val="36"/>
          <w:highlight w:val="none"/>
        </w:rPr>
        <w:t xml:space="preserve">合同文本</w:t>
      </w:r>
      <w:bookmarkEnd w:id="34"/>
      <w:r/>
      <w:bookmarkEnd w:id="35"/>
      <w:r/>
      <w:r/>
    </w:p>
    <w:p>
      <w:pPr>
        <w:ind w:firstLine="480"/>
        <w:spacing w:line="360" w:lineRule="auto"/>
        <w:rPr>
          <w:rStyle w:val="1166"/>
          <w:color w:val="auto"/>
          <w:sz w:val="24"/>
          <w:highlight w:val="none"/>
        </w:rPr>
      </w:pPr>
      <w:r/>
      <w:bookmarkStart w:id="36" w:name="_Toc465856614"/>
      <w:r/>
      <w:bookmarkStart w:id="37" w:name="_Toc12693"/>
      <w:r/>
      <w:r/>
    </w:p>
    <w:p>
      <w:pPr>
        <w:ind w:firstLine="480"/>
        <w:spacing w:line="360" w:lineRule="auto"/>
        <w:rPr>
          <w:rStyle w:val="1166"/>
          <w:color w:val="auto"/>
          <w:sz w:val="24"/>
          <w:highlight w:val="none"/>
        </w:rPr>
      </w:pPr>
      <w:r>
        <w:rPr>
          <w:rStyle w:val="1166"/>
          <w:color w:val="auto"/>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center"/>
        <w:spacing w:line="560" w:lineRule="exact"/>
        <w:rPr>
          <w:bCs/>
          <w:color w:val="auto"/>
          <w:sz w:val="24"/>
          <w:highlight w:val="none"/>
        </w:rPr>
      </w:pPr>
      <w:r>
        <w:rPr>
          <w:b/>
          <w:color w:val="auto"/>
          <w:sz w:val="32"/>
          <w:szCs w:val="32"/>
          <w:highlight w:val="none"/>
        </w:rPr>
        <w:t xml:space="preserve">政府采购合同</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甲方：</w:t>
      </w:r>
      <w:r>
        <w:rPr>
          <w:b/>
          <w:color w:val="auto"/>
          <w:sz w:val="24"/>
          <w:highlight w:val="none"/>
        </w:rPr>
        <w:t xml:space="preserve">【采购单位】</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乙方：（卖方）_________</w:t>
      </w:r>
      <w:r/>
    </w:p>
    <w:p>
      <w:pPr>
        <w:ind w:firstLine="480"/>
        <w:jc w:val="left"/>
        <w:keepLines w:val="0"/>
        <w:keepNext w:val="0"/>
        <w:pageBreakBefore w:val="0"/>
        <w:spacing w:line="440" w:lineRule="exact"/>
        <w:widowControl w:val="off"/>
        <w:rPr>
          <w:b/>
          <w:color w:val="auto"/>
          <w:sz w:val="24"/>
          <w:highlight w:val="none"/>
        </w:rPr>
      </w:pPr>
      <w:r>
        <w:rPr>
          <w:color w:val="auto"/>
          <w:sz w:val="24"/>
          <w:highlight w:val="none"/>
        </w:rPr>
        <w:t xml:space="preserve">甲、乙双方根据</w:t>
      </w:r>
      <w:r>
        <w:rPr>
          <w:color w:val="auto"/>
          <w:sz w:val="24"/>
          <w:highlight w:val="none"/>
          <w:u w:val="single"/>
        </w:rPr>
        <w:t xml:space="preserve">    </w:t>
      </w:r>
      <w:r>
        <w:rPr>
          <w:color w:val="auto"/>
          <w:sz w:val="24"/>
          <w:szCs w:val="20"/>
          <w:highlight w:val="none"/>
        </w:rPr>
        <w:t xml:space="preserve">年</w:t>
      </w:r>
      <w:r>
        <w:rPr>
          <w:color w:val="auto"/>
          <w:sz w:val="24"/>
          <w:szCs w:val="20"/>
          <w:highlight w:val="none"/>
          <w:u w:val="single"/>
        </w:rPr>
        <w:t xml:space="preserve">   </w:t>
      </w:r>
      <w:r>
        <w:rPr>
          <w:color w:val="auto"/>
          <w:sz w:val="24"/>
          <w:szCs w:val="20"/>
          <w:highlight w:val="none"/>
        </w:rPr>
        <w:t xml:space="preserve">月</w:t>
      </w:r>
      <w:r>
        <w:rPr>
          <w:color w:val="auto"/>
          <w:sz w:val="24"/>
          <w:szCs w:val="20"/>
          <w:highlight w:val="none"/>
          <w:u w:val="single"/>
        </w:rPr>
        <w:t xml:space="preserve">   </w:t>
      </w:r>
      <w:r>
        <w:rPr>
          <w:color w:val="auto"/>
          <w:sz w:val="24"/>
          <w:szCs w:val="20"/>
          <w:highlight w:val="none"/>
        </w:rPr>
        <w:t xml:space="preserve">日</w:t>
      </w:r>
      <w:r>
        <w:rPr>
          <w:b w:val="0"/>
          <w:bCs w:val="0"/>
          <w:color w:val="auto"/>
          <w:sz w:val="24"/>
          <w:szCs w:val="20"/>
          <w:highlight w:val="none"/>
          <w:u w:val="single"/>
        </w:rPr>
        <w:t xml:space="preserve"> </w:t>
      </w:r>
      <w:r>
        <w:rPr>
          <w:b w:val="0"/>
          <w:bCs w:val="0"/>
          <w:color w:val="auto"/>
          <w:sz w:val="24"/>
          <w:highlight w:val="none"/>
          <w:u w:val="single"/>
        </w:rPr>
        <w:t xml:space="preserve">【</w:t>
      </w:r>
      <w:r>
        <w:rPr>
          <w:rFonts w:hint="eastAsia"/>
          <w:b w:val="0"/>
          <w:bCs w:val="0"/>
          <w:color w:val="auto"/>
          <w:sz w:val="24"/>
          <w:highlight w:val="none"/>
          <w:u w:val="single"/>
          <w:lang w:val="en-US" w:eastAsia="zh-CN"/>
        </w:rPr>
        <w:t xml:space="preserve">项目</w:t>
      </w:r>
      <w:r>
        <w:rPr>
          <w:b w:val="0"/>
          <w:bCs w:val="0"/>
          <w:color w:val="auto"/>
          <w:sz w:val="24"/>
          <w:highlight w:val="none"/>
          <w:u w:val="single"/>
        </w:rPr>
        <w:t xml:space="preserve">名称】 </w:t>
      </w:r>
      <w:r>
        <w:rPr>
          <w:color w:val="auto"/>
          <w:sz w:val="24"/>
          <w:highlight w:val="none"/>
        </w:rPr>
        <w:t xml:space="preserve">项目（</w:t>
      </w:r>
      <w:r>
        <w:rPr>
          <w:rFonts w:hint="eastAsia"/>
          <w:color w:val="auto"/>
          <w:sz w:val="24"/>
          <w:highlight w:val="none"/>
          <w:lang w:val="en-US" w:eastAsia="zh-CN"/>
        </w:rPr>
        <w:t xml:space="preserve">项目</w:t>
      </w:r>
      <w:r>
        <w:rPr>
          <w:color w:val="auto"/>
          <w:sz w:val="24"/>
          <w:highlight w:val="none"/>
        </w:rPr>
        <w:t xml:space="preserve">编号：</w:t>
      </w:r>
      <w:r>
        <w:rPr>
          <w:color w:val="auto"/>
          <w:sz w:val="24"/>
          <w:highlight w:val="none"/>
          <w:u w:val="single"/>
        </w:rPr>
        <w:t xml:space="preserve">【</w:t>
      </w:r>
      <w:r>
        <w:rPr>
          <w:rFonts w:hint="eastAsia"/>
          <w:color w:val="auto"/>
          <w:sz w:val="24"/>
          <w:highlight w:val="none"/>
          <w:u w:val="single"/>
          <w:lang w:val="en-US" w:eastAsia="zh-CN"/>
        </w:rPr>
        <w:t xml:space="preserve">项目</w:t>
      </w:r>
      <w:r>
        <w:rPr>
          <w:color w:val="auto"/>
          <w:sz w:val="24"/>
          <w:highlight w:val="none"/>
          <w:u w:val="single"/>
        </w:rPr>
        <w:t xml:space="preserve">编号】</w:t>
      </w:r>
      <w:r>
        <w:rPr>
          <w:color w:val="auto"/>
          <w:sz w:val="24"/>
          <w:highlight w:val="none"/>
        </w:rPr>
        <w:t xml:space="preserve">）</w:t>
      </w:r>
      <w:r>
        <w:rPr>
          <w:rFonts w:hint="eastAsia"/>
          <w:color w:val="auto"/>
          <w:sz w:val="24"/>
          <w:highlight w:val="none"/>
          <w:lang w:val="en-US" w:eastAsia="zh-CN"/>
        </w:rPr>
        <w:t xml:space="preserve">采购</w:t>
      </w:r>
      <w:r>
        <w:rPr>
          <w:color w:val="auto"/>
          <w:sz w:val="24"/>
          <w:highlight w:val="none"/>
        </w:rPr>
        <w:t xml:space="preserve">的结果，签订本合同。</w:t>
      </w:r>
      <w:r/>
    </w:p>
    <w:p>
      <w:pPr>
        <w:pStyle w:val="891"/>
        <w:ind w:firstLine="482"/>
        <w:jc w:val="left"/>
        <w:keepLines w:val="0"/>
        <w:keepNext w:val="0"/>
        <w:pageBreakBefore w:val="0"/>
        <w:spacing w:line="440" w:lineRule="exact"/>
        <w:widowControl w:val="off"/>
        <w:rPr>
          <w:rFonts w:hAnsi="宋体"/>
          <w:b/>
          <w:color w:val="auto"/>
          <w:sz w:val="24"/>
          <w:szCs w:val="24"/>
          <w:highlight w:val="none"/>
        </w:rPr>
      </w:pPr>
      <w:r/>
      <w:bookmarkStart w:id="38" w:name="_Toc3379"/>
      <w:r/>
      <w:bookmarkStart w:id="39" w:name="_Toc22591"/>
      <w:r>
        <w:rPr>
          <w:rFonts w:hint="eastAsia" w:hAnsi="宋体"/>
          <w:b/>
          <w:color w:val="auto"/>
          <w:sz w:val="24"/>
          <w:szCs w:val="24"/>
          <w:highlight w:val="none"/>
        </w:rPr>
        <w:t xml:space="preserve">一、采购标的</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各中标单位和相关部门严格按照市残联下发的《连云港市市区残疾人托养服务实施方案》（连残发【20</w:t>
      </w:r>
      <w:r>
        <w:rPr>
          <w:rFonts w:hint="eastAsia" w:ascii="宋体" w:hAnsi="宋体"/>
          <w:color w:val="auto"/>
          <w:sz w:val="24"/>
          <w:highlight w:val="none"/>
        </w:rPr>
        <w:t xml:space="preserve">21】24 号）、《连云港市寄宿制托养机构膳食管理办法》（连残发【2022】49 号）、《 关于印发连云港市残疾人托养服务机构安全管理规范的通知》（连残发【2022】52 号）《连云港市残疾人托养服务规范（试行）》（连残发【2022】65 号）、《连云港市市区残疾人寄宿制托养服务考核评估和经费拨付管理办法（试行）》（连残发【2022】67 号）、《灌云县残疾人托养服务实施方案》（灌残发【2022】47 号）、《关于灌云县重度失能残疾托养机构基本标准的通知》（灌残发【2022】62 号）文件要求开展相关工作。</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1.1服务</w:t>
      </w:r>
      <w:r>
        <w:rPr>
          <w:rFonts w:hint="eastAsia" w:ascii="宋体" w:hAnsi="宋体"/>
          <w:color w:val="auto"/>
          <w:sz w:val="24"/>
          <w:highlight w:val="none"/>
          <w:lang w:val="en-US" w:eastAsia="zh-CN"/>
        </w:rPr>
        <w:t xml:space="preserve">内容</w:t>
      </w:r>
      <w:r>
        <w:rPr>
          <w:rFonts w:hint="eastAsia" w:ascii="宋体" w:hAnsi="宋体"/>
          <w:color w:val="auto"/>
          <w:sz w:val="24"/>
          <w:highlight w:val="none"/>
        </w:rPr>
        <w:t xml:space="preserve">：</w:t>
      </w:r>
      <w:r/>
    </w:p>
    <w:p>
      <w:pPr>
        <w:pStyle w:val="912"/>
        <w:ind w:firstLine="480"/>
        <w:keepLines w:val="0"/>
        <w:keepNext w:val="0"/>
        <w:pageBreakBefore w:val="0"/>
        <w:spacing w:before="0" w:beforeAutospacing="0" w:after="0" w:afterAutospacing="0" w:line="440" w:lineRule="exact"/>
        <w:rPr>
          <w:rFonts w:hint="default" w:ascii="宋体" w:hAnsi="宋体" w:eastAsia="宋体"/>
          <w:color w:val="auto"/>
          <w:sz w:val="24"/>
          <w:highlight w:val="none"/>
          <w:lang w:val="en-US" w:eastAsia="zh-CN"/>
        </w:rPr>
      </w:pPr>
      <w:r>
        <w:rPr>
          <w:rFonts w:hint="eastAsia"/>
          <w:color w:val="auto"/>
          <w:sz w:val="24"/>
          <w:highlight w:val="none"/>
          <w:lang w:val="en-US" w:eastAsia="zh-CN"/>
        </w:rPr>
        <w:t xml:space="preserve">1.1.1</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1.1.2</w:t>
      </w:r>
      <w:r>
        <w:rPr>
          <w:rFonts w:hint="eastAsia" w:ascii="宋体" w:hAnsi="宋体"/>
          <w:color w:val="auto"/>
          <w:sz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1.1.3</w:t>
      </w:r>
      <w:r>
        <w:rPr>
          <w:rFonts w:hint="eastAsia" w:ascii="宋体" w:hAnsi="宋体"/>
          <w:color w:val="auto"/>
          <w:sz w:val="24"/>
          <w:highlight w:val="none"/>
        </w:rPr>
        <w:t xml:space="preserve">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1.1.4</w:t>
      </w:r>
      <w:r>
        <w:rPr>
          <w:rFonts w:hint="eastAsia" w:ascii="宋体" w:hAnsi="宋体"/>
          <w:color w:val="auto"/>
          <w:sz w:val="24"/>
          <w:highlight w:val="none"/>
        </w:rPr>
        <w:t xml:space="preserve">服务人数</w:t>
      </w:r>
      <w:r/>
    </w:p>
    <w:p>
      <w:pPr>
        <w:pStyle w:val="912"/>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暂定</w:t>
      </w:r>
      <w:r>
        <w:rPr>
          <w:rFonts w:hint="eastAsia"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highlight w:val="none"/>
        </w:rPr>
        <w:t xml:space="preserve">1.2 </w:t>
      </w:r>
      <w:r>
        <w:rPr>
          <w:rFonts w:hint="eastAsia"/>
          <w:color w:val="auto"/>
          <w:szCs w:val="28"/>
          <w:highlight w:val="none"/>
        </w:rPr>
        <w:t xml:space="preserve">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中标单位须在连云港市灌云县设有服务机构，建筑面积、活动场地及配套设施应满足托养人数、托养服务内容要求，消防设施齐全。机构应建立内设医疗部门或签约专业医疗机构(医师)提供必要的医疗保健服务;内设医疗部门或签约专业医疗机构(医师)应具有诊治残疾人常见病、多发病和处理残疾人突发性疾病的能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eastAsia="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color w:val="auto"/>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pStyle w:val="891"/>
        <w:ind w:firstLine="482"/>
        <w:jc w:val="left"/>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 补充条款：</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二、合同金额</w:t>
      </w:r>
      <w:r/>
    </w:p>
    <w:p>
      <w:pPr>
        <w:pStyle w:val="912"/>
        <w:ind w:firstLine="480"/>
        <w:keepLines w:val="0"/>
        <w:keepNext w:val="0"/>
        <w:pageBreakBefore w:val="0"/>
        <w:spacing w:before="0" w:beforeAutospacing="0" w:after="0" w:afterAutospacing="0" w:line="440" w:lineRule="exact"/>
        <w:rPr>
          <w:color w:val="auto"/>
          <w:szCs w:val="28"/>
          <w:highlight w:val="none"/>
        </w:rPr>
      </w:pPr>
      <w:r>
        <w:rPr>
          <w:rFonts w:hint="eastAsia"/>
          <w:color w:val="auto"/>
          <w:szCs w:val="28"/>
          <w:highlight w:val="none"/>
        </w:rPr>
        <w:t xml:space="preserve">2.1 本合同金额为（大写）：______元整（¥______）人民币。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2.2本合同为固定单价合同。合同金额为竞争性磋商文件所确定的服务范围内的全部明示和隐含的内容，包含但不限于服务、人员、食宿、交通、办公、器材使用、保险、税金、利润等政策性文件规定及合同包含的所有风险、责任等各项应有费用。</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三、技术资料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3.1乙方应按采购文件规定的时间完成甲方要求的服务工作，并提供有关技术资料；</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四、知识产权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4.1乙方应保证甲方在使用、接受本合同中资料、服务或其任何一部分时不受第三方提出侵犯其专利权、版权、商标权和设计权等知识产权的起诉。一旦出现侵权并影响到甲方使用该服务的，甲方有权解除合同，要求乙方按照合同金额20%支付违约金，并由乙方赔偿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五、产权担保</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5.1乙方保证所交付标的的所有权完全属于乙方且无任何抵押、查封等产权瑕疵。</w:t>
      </w:r>
      <w:r/>
    </w:p>
    <w:p>
      <w:pPr>
        <w:pStyle w:val="891"/>
        <w:ind w:firstLine="482"/>
        <w:jc w:val="left"/>
        <w:keepLines w:val="0"/>
        <w:keepNext w:val="0"/>
        <w:pageBreakBefore w:val="0"/>
        <w:spacing w:line="440" w:lineRule="exact"/>
        <w:rPr>
          <w:rFonts w:hAnsi="宋体"/>
          <w:b/>
          <w:bCs/>
          <w:color w:val="auto"/>
          <w:sz w:val="24"/>
          <w:szCs w:val="24"/>
          <w:highlight w:val="none"/>
        </w:rPr>
      </w:pPr>
      <w:r>
        <w:rPr>
          <w:rFonts w:hint="eastAsia" w:hAnsi="宋体"/>
          <w:b/>
          <w:bCs/>
          <w:color w:val="auto"/>
          <w:sz w:val="24"/>
          <w:szCs w:val="24"/>
          <w:highlight w:val="none"/>
        </w:rPr>
        <w:t xml:space="preserve">六、履约保证金</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6.1本项目不收取履约保证金。</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七、转包或分包</w:t>
      </w:r>
      <w:r/>
    </w:p>
    <w:p>
      <w:pPr>
        <w:pStyle w:val="891"/>
        <w:ind w:firstLine="480"/>
        <w:jc w:val="left"/>
        <w:keepLines w:val="0"/>
        <w:keepNext w:val="0"/>
        <w:pageBreakBefore w:val="0"/>
        <w:spacing w:line="440" w:lineRule="exact"/>
        <w:rPr>
          <w:rFonts w:hint="default" w:hAnsi="宋体" w:eastAsia="宋体"/>
          <w:color w:val="auto"/>
          <w:sz w:val="24"/>
          <w:szCs w:val="24"/>
          <w:highlight w:val="none"/>
          <w:lang w:val="en-US" w:eastAsia="zh-CN"/>
        </w:rPr>
      </w:pPr>
      <w:r>
        <w:rPr>
          <w:rFonts w:hint="eastAsia" w:hAnsi="宋体"/>
          <w:color w:val="auto"/>
          <w:sz w:val="24"/>
          <w:szCs w:val="24"/>
          <w:highlight w:val="none"/>
        </w:rPr>
        <w:t xml:space="preserve">7.1本</w:t>
      </w:r>
      <w:r>
        <w:rPr>
          <w:rFonts w:hint="eastAsia" w:hAnsi="宋体"/>
          <w:color w:val="auto"/>
          <w:sz w:val="24"/>
          <w:szCs w:val="24"/>
          <w:highlight w:val="none"/>
          <w:lang w:val="en-US" w:eastAsia="zh-CN"/>
        </w:rPr>
        <w:t xml:space="preserve">项目允许分包</w:t>
      </w:r>
      <w:r>
        <w:rPr>
          <w:rFonts w:hint="eastAsia" w:hAnsi="宋体"/>
          <w:color w:val="auto"/>
          <w:sz w:val="24"/>
          <w:szCs w:val="24"/>
          <w:highlight w:val="none"/>
        </w:rPr>
        <w:t xml:space="preserve">。</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7.</w:t>
      </w: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如有转让和未经甲方同意的分包行为，甲方有权给予终止合同。 </w:t>
      </w:r>
      <w:r/>
    </w:p>
    <w:p>
      <w:pPr>
        <w:ind w:firstLine="482"/>
        <w:jc w:val="left"/>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八、服务期限</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8.1服务期限：</w:t>
      </w:r>
      <w:r>
        <w:rPr>
          <w:rFonts w:hint="eastAsia"/>
          <w:color w:val="auto"/>
          <w:sz w:val="24"/>
          <w:highlight w:val="none"/>
          <w:lang w:val="en-US" w:eastAsia="zh-CN"/>
        </w:rPr>
        <w:t xml:space="preserve">1</w:t>
      </w:r>
      <w:r>
        <w:rPr>
          <w:color w:val="auto"/>
          <w:sz w:val="24"/>
          <w:highlight w:val="none"/>
        </w:rPr>
        <w:t xml:space="preserve">年，自合同签订之日起算</w:t>
      </w:r>
      <w:r>
        <w:rPr>
          <w:rFonts w:hint="eastAsia"/>
          <w:color w:val="auto"/>
          <w:sz w:val="24"/>
          <w:highlight w:val="none"/>
        </w:rPr>
        <w:t xml:space="preserve">。</w:t>
      </w:r>
      <w:r/>
    </w:p>
    <w:p>
      <w:pPr>
        <w:pStyle w:val="891"/>
        <w:ind w:firstLine="482"/>
        <w:jc w:val="left"/>
        <w:keepLines w:val="0"/>
        <w:keepNext w:val="0"/>
        <w:pageBreakBefore w:val="0"/>
        <w:spacing w:line="440" w:lineRule="exact"/>
        <w:rPr>
          <w:rFonts w:hAnsi="宋体"/>
          <w:color w:val="auto"/>
          <w:sz w:val="24"/>
          <w:szCs w:val="24"/>
          <w:highlight w:val="none"/>
        </w:rPr>
      </w:pPr>
      <w:r>
        <w:rPr>
          <w:rFonts w:hint="eastAsia" w:hAnsi="宋体"/>
          <w:b/>
          <w:color w:val="auto"/>
          <w:sz w:val="24"/>
          <w:szCs w:val="24"/>
          <w:highlight w:val="none"/>
        </w:rPr>
        <w:t xml:space="preserve">九、合同价款支付</w:t>
      </w:r>
      <w:r/>
    </w:p>
    <w:p>
      <w:pPr>
        <w:pStyle w:val="891"/>
        <w:ind w:firstLine="480"/>
        <w:jc w:val="left"/>
        <w:keepLines w:val="0"/>
        <w:keepNext w:val="0"/>
        <w:pageBreakBefore w:val="0"/>
        <w:spacing w:line="440" w:lineRule="exact"/>
        <w:rPr>
          <w:rFonts w:ascii="宋体" w:hAnsi="宋体" w:eastAsia="宋体" w:cs="宋体"/>
          <w:color w:val="auto"/>
          <w:sz w:val="24"/>
          <w:szCs w:val="24"/>
          <w:highlight w:val="none"/>
        </w:rPr>
      </w:pPr>
      <w:r>
        <w:rPr>
          <w:rFonts w:hint="eastAsia" w:hAnsi="宋体"/>
          <w:bCs/>
          <w:color w:val="auto"/>
          <w:sz w:val="24"/>
          <w:szCs w:val="24"/>
          <w:highlight w:val="none"/>
        </w:rPr>
        <w:t xml:space="preserve">9.1</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pStyle w:val="891"/>
        <w:ind w:firstLine="480"/>
        <w:jc w:val="left"/>
        <w:keepLines w:val="0"/>
        <w:keepNext w:val="0"/>
        <w:pageBreakBefore w:val="0"/>
        <w:spacing w:line="440" w:lineRule="exact"/>
        <w:rPr>
          <w:rFonts w:ascii="宋体" w:hAnsi="宋体" w:eastAsia="宋体" w:cs="宋体"/>
          <w:color w:val="auto"/>
          <w:spacing w:val="-2"/>
          <w:sz w:val="24"/>
          <w:szCs w:val="24"/>
          <w:highlight w:val="none"/>
        </w:rPr>
      </w:pPr>
      <w:r>
        <w:rPr>
          <w:rFonts w:hint="eastAsia" w:hAnsi="宋体"/>
          <w:bCs/>
          <w:color w:val="auto"/>
          <w:sz w:val="24"/>
          <w:szCs w:val="24"/>
          <w:highlight w:val="none"/>
        </w:rPr>
        <w:t xml:space="preserve">9.2</w:t>
      </w:r>
      <w:r>
        <w:rPr>
          <w:rFonts w:ascii="宋体" w:hAnsi="宋体" w:eastAsia="宋体" w:cs="宋体"/>
          <w:color w:val="auto"/>
          <w:sz w:val="24"/>
          <w:szCs w:val="24"/>
          <w:highlight w:val="none"/>
        </w:rPr>
        <w:t xml:space="preserve">任何单位和个人不得以任何理由骗取、套取或截留、挪用专项资金，</w:t>
      </w:r>
      <w:r>
        <w:rPr>
          <w:rFonts w:ascii="宋体" w:hAnsi="宋体" w:eastAsia="宋体" w:cs="宋体"/>
          <w:color w:val="auto"/>
          <w:spacing w:val="-10"/>
          <w:sz w:val="24"/>
          <w:szCs w:val="24"/>
          <w:highlight w:val="none"/>
        </w:rPr>
        <w:t xml:space="preserve">或者不按规定使用。存在违纪违法行为的，按照《中华人民共和国预算法》、《中</w:t>
      </w:r>
      <w:r>
        <w:rPr>
          <w:rFonts w:ascii="宋体" w:hAnsi="宋体" w:eastAsia="宋体" w:cs="宋体"/>
          <w:color w:val="auto"/>
          <w:spacing w:val="-3"/>
          <w:sz w:val="24"/>
          <w:szCs w:val="24"/>
          <w:highlight w:val="none"/>
        </w:rPr>
        <w:t xml:space="preserve">华人民共和国公务员法》、《中华人民共和国监察法》、《财政违法行为处罚处分条例》等国家有关法规追究相应责任。涉及犯罪的责任人员，依法移送司法机</w:t>
      </w:r>
      <w:r>
        <w:rPr>
          <w:rFonts w:ascii="宋体" w:hAnsi="宋体" w:eastAsia="宋体" w:cs="宋体"/>
          <w:color w:val="auto"/>
          <w:spacing w:val="-2"/>
          <w:sz w:val="24"/>
          <w:szCs w:val="24"/>
          <w:highlight w:val="none"/>
        </w:rPr>
        <w:t xml:space="preserve">关追究刑事责任。</w:t>
      </w:r>
      <w:r/>
    </w:p>
    <w:p>
      <w:pPr>
        <w:pStyle w:val="891"/>
        <w:ind w:firstLine="480"/>
        <w:jc w:val="left"/>
        <w:keepLines w:val="0"/>
        <w:keepNext w:val="0"/>
        <w:pageBreakBefore w:val="0"/>
        <w:spacing w:line="440" w:lineRule="exact"/>
        <w:rPr>
          <w:rFonts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lang w:val="en-US" w:eastAsia="zh-CN"/>
        </w:rPr>
        <w:t xml:space="preserve">9.3</w:t>
      </w:r>
      <w:r>
        <w:rPr>
          <w:rFonts w:ascii="宋体" w:hAnsi="宋体" w:eastAsia="宋体" w:cs="宋体"/>
          <w:color w:val="auto"/>
          <w:spacing w:val="-3"/>
          <w:sz w:val="24"/>
          <w:szCs w:val="24"/>
          <w:highlight w:val="none"/>
        </w:rPr>
        <w:t xml:space="preserve">收款账户</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账户名称：</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开户银行：</w:t>
      </w:r>
      <w:r/>
    </w:p>
    <w:p>
      <w:pPr>
        <w:pStyle w:val="891"/>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账号：</w:t>
      </w:r>
      <w:r/>
    </w:p>
    <w:p>
      <w:pPr>
        <w:pStyle w:val="891"/>
        <w:ind w:firstLine="480"/>
        <w:jc w:val="left"/>
        <w:keepLines w:val="0"/>
        <w:keepNext w:val="0"/>
        <w:pageBreakBefore w:val="0"/>
        <w:spacing w:line="44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9.4乙方申请项目经费前，应向甲方提供项目工作月报，项目财务月报或季报表。</w:t>
      </w:r>
      <w:r/>
    </w:p>
    <w:p>
      <w:pPr>
        <w:pStyle w:val="891"/>
        <w:ind w:firstLine="480"/>
        <w:jc w:val="left"/>
        <w:keepLines w:val="0"/>
        <w:keepNext w:val="0"/>
        <w:pageBreakBefore w:val="0"/>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lang w:val="en-US" w:eastAsia="zh-CN"/>
        </w:rPr>
        <w:t xml:space="preserve">9.5</w:t>
      </w:r>
      <w:r>
        <w:rPr>
          <w:rFonts w:ascii="宋体" w:hAnsi="宋体" w:eastAsia="宋体" w:cs="宋体"/>
          <w:color w:val="auto"/>
          <w:spacing w:val="-1"/>
          <w:sz w:val="24"/>
          <w:szCs w:val="24"/>
          <w:highlight w:val="none"/>
        </w:rPr>
        <w:t xml:space="preserve">乙方应在甲方支付项目款前一个星期内向甲方提供正规发票。</w:t>
      </w:r>
      <w:r/>
    </w:p>
    <w:p>
      <w:pPr>
        <w:pStyle w:val="891"/>
        <w:ind w:firstLine="480"/>
        <w:jc w:val="left"/>
        <w:keepLines w:val="0"/>
        <w:keepNext w:val="0"/>
        <w:pageBreakBefore w:val="0"/>
        <w:spacing w:line="440" w:lineRule="exact"/>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9.6</w:t>
      </w:r>
      <w:r>
        <w:rPr>
          <w:rFonts w:ascii="宋体" w:hAnsi="宋体" w:eastAsia="宋体" w:cs="宋体"/>
          <w:color w:val="auto"/>
          <w:spacing w:val="-1"/>
          <w:sz w:val="24"/>
          <w:szCs w:val="24"/>
          <w:highlight w:val="none"/>
        </w:rPr>
        <w:t xml:space="preserve">甲方和乙方因本协议发生的一切费用均以人民币结算及支付。</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十、税费</w:t>
      </w:r>
      <w:r/>
    </w:p>
    <w:p>
      <w:pPr>
        <w:pStyle w:val="891"/>
        <w:ind w:firstLine="480"/>
        <w:jc w:val="left"/>
        <w:keepLines w:val="0"/>
        <w:keepNext w:val="0"/>
        <w:pageBreakBefore w:val="0"/>
        <w:spacing w:line="440" w:lineRule="exact"/>
        <w:rPr>
          <w:rFonts w:hAnsi="宋体"/>
          <w:bCs/>
          <w:color w:val="auto"/>
          <w:sz w:val="24"/>
          <w:szCs w:val="24"/>
          <w:highlight w:val="none"/>
        </w:rPr>
      </w:pPr>
      <w:r>
        <w:rPr>
          <w:rFonts w:hint="eastAsia" w:hAnsi="宋体"/>
          <w:bCs/>
          <w:color w:val="auto"/>
          <w:sz w:val="24"/>
          <w:szCs w:val="24"/>
          <w:highlight w:val="none"/>
        </w:rPr>
        <w:t xml:space="preserve">10.1 本合同执行中相关的一切税费均由乙方负担。</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十一、甲方权利与义务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hAnsi="宋体"/>
          <w:bCs/>
          <w:color w:val="auto"/>
          <w:sz w:val="24"/>
          <w:szCs w:val="24"/>
          <w:highlight w:val="none"/>
          <w:lang w:val="en-US" w:eastAsia="zh-CN"/>
        </w:rPr>
        <w:t xml:space="preserve">11.1</w:t>
      </w:r>
      <w:r>
        <w:rPr>
          <w:rFonts w:hint="eastAsia" w:hAnsi="宋体"/>
          <w:bCs/>
          <w:color w:val="auto"/>
          <w:sz w:val="24"/>
          <w:szCs w:val="24"/>
          <w:highlight w:val="none"/>
        </w:rPr>
        <w:t xml:space="preserve">项目为协议期内实施，甲方随时了解掌握项目工作进度及资金运作情况，每</w:t>
      </w:r>
      <w:r>
        <w:rPr>
          <w:rFonts w:hint="eastAsia" w:ascii="宋体" w:hAnsi="宋体" w:eastAsia="宋体" w:cs="宋体"/>
          <w:color w:val="auto"/>
          <w:sz w:val="24"/>
          <w:highlight w:val="none"/>
        </w:rPr>
        <w:t xml:space="preserve">半年组织财务部门或者委托第三方会计师事务所对乙方资金的使用情况进行审核一次。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协调乙方在提供服务过程相关的政府部门和单位。</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为开展绩效评估，甲方应对乙方制定具体的考评意见。</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11.4</w:t>
      </w:r>
      <w:r>
        <w:rPr>
          <w:rFonts w:hint="eastAsia" w:ascii="宋体" w:hAnsi="宋体" w:eastAsia="宋体" w:cs="宋体"/>
          <w:color w:val="auto"/>
          <w:sz w:val="24"/>
          <w:highlight w:val="none"/>
        </w:rPr>
        <w:t xml:space="preserve">按协议约定及时拨付服务经费。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rPr>
        <w:t xml:space="preserve">因乙方原因不能履行本协议，或乙方未按照项目要求使用项目经费，或乙方擅自变更服务内容、降低服务质量、减少服务数量的，或乙方未按本协议要求报送项目执行情况的，或乙方发生重大安全事故的，甲方有权终止本协议，甲方有权依据乙方项目实际完成情况及服务质量予以调整项目经费，若因乙方服务质量不合格或者发生重大安全事故给甲方造成损失的，乙方全额赔偿由此给甲方造成的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十二、乙方的权利与义务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12.1</w:t>
      </w:r>
      <w:r>
        <w:rPr>
          <w:rFonts w:hint="eastAsia" w:ascii="宋体" w:hAnsi="宋体" w:eastAsia="宋体" w:cs="宋体"/>
          <w:color w:val="auto"/>
          <w:sz w:val="24"/>
          <w:highlight w:val="none"/>
          <w:lang w:val="en-US" w:eastAsia="zh-CN"/>
        </w:rPr>
        <w:t xml:space="preserve">乙方可要求甲方按本协议的规定按时足额拨付项目经费：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12.2</w:t>
      </w:r>
      <w:r>
        <w:rPr>
          <w:rFonts w:hint="eastAsia" w:ascii="宋体" w:hAnsi="宋体" w:eastAsia="宋体" w:cs="宋体"/>
          <w:color w:val="auto"/>
          <w:sz w:val="24"/>
          <w:highlight w:val="none"/>
          <w:lang w:val="en-US" w:eastAsia="zh-CN"/>
        </w:rPr>
        <w:t xml:space="preserve">乙方应按照协议规定的时间、服务内容、项目指标完成项目全部服务内容，如实按约定报告项目进展情况。如乙方未能在规定时期内完成全部项目的服务内容，协议到期后应按实际完成情况结算费用，已拨付的经费如已超过结算数，应将相应款项三日内返还甲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12.3</w:t>
      </w:r>
      <w:r>
        <w:rPr>
          <w:rFonts w:hint="eastAsia" w:ascii="宋体" w:hAnsi="宋体" w:eastAsia="宋体" w:cs="宋体"/>
          <w:color w:val="auto"/>
          <w:sz w:val="24"/>
          <w:highlight w:val="none"/>
          <w:lang w:val="en-US" w:eastAsia="zh-CN"/>
        </w:rPr>
        <w:t xml:space="preserve">乙方在履行协议过程中，不得将服务项目委托给第三方。如发生类似情况乙方承担由此而产生的一切法律责任和费用，并赔偿因此给甲方造成的一切损失。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12.4</w:t>
      </w:r>
      <w:r>
        <w:rPr>
          <w:rFonts w:hint="eastAsia" w:ascii="宋体" w:hAnsi="宋体" w:eastAsia="宋体" w:cs="宋体"/>
          <w:color w:val="auto"/>
          <w:sz w:val="24"/>
          <w:highlight w:val="none"/>
          <w:lang w:val="en-US" w:eastAsia="zh-CN"/>
        </w:rPr>
        <w:t xml:space="preserve">在服务过程中，乙方服务工作人员和被服务人员发生的任何安全事故，由乙方全部承担。</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12.5</w:t>
      </w:r>
      <w:r>
        <w:rPr>
          <w:rFonts w:hint="eastAsia" w:ascii="宋体" w:hAnsi="宋体" w:eastAsia="宋体" w:cs="宋体"/>
          <w:color w:val="auto"/>
          <w:sz w:val="24"/>
          <w:highlight w:val="none"/>
          <w:lang w:val="en-US" w:eastAsia="zh-CN"/>
        </w:rPr>
        <w:t xml:space="preserve">如遇有乙方服务能力丧失，致使服务无法正常进行的，协议终止。乙方承担终止协议的责任并赔偿甲方损失。</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十三、验收及考核</w:t>
      </w:r>
      <w:r/>
    </w:p>
    <w:p>
      <w:pPr>
        <w:ind w:firstLine="480"/>
        <w:jc w:val="left"/>
        <w:keepLines w:val="0"/>
        <w:keepNext w:val="0"/>
        <w:pageBreakBefore w:val="0"/>
        <w:spacing w:line="440" w:lineRule="exact"/>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13.1</w:t>
      </w:r>
      <w:r>
        <w:rPr>
          <w:rFonts w:hint="eastAsia" w:ascii="宋体" w:hAnsi="宋体"/>
          <w:b w:val="0"/>
          <w:bCs/>
          <w:color w:val="auto"/>
          <w:sz w:val="24"/>
          <w:highlight w:val="none"/>
        </w:rPr>
        <w:t xml:space="preserve">甲方组织专家技术指导组、服务督查小组或委托社会第三方评估机构，按照《连云港市市区残疾人寄宿制托养服务考核评估和经费拨付管理办法（试行）》（连残发【2022】67 号），对日常管理、托养质量等情况进行评估考核。</w:t>
      </w:r>
      <w:r/>
    </w:p>
    <w:p>
      <w:pPr>
        <w:ind w:firstLine="480"/>
        <w:jc w:val="left"/>
        <w:keepLines w:val="0"/>
        <w:keepNext w:val="0"/>
        <w:pageBreakBefore w:val="0"/>
        <w:spacing w:line="440" w:lineRule="exact"/>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13.2</w:t>
      </w:r>
      <w:r>
        <w:rPr>
          <w:rFonts w:hint="eastAsia" w:ascii="宋体" w:hAnsi="宋体"/>
          <w:b w:val="0"/>
          <w:bCs/>
          <w:color w:val="auto"/>
          <w:sz w:val="24"/>
          <w:highlight w:val="none"/>
        </w:rPr>
        <w:t xml:space="preserve">甲方县残联根据日常考核、年度考核、市残联抽查，进行综合考核。考核结果作为拨付经费的依据。综合考核成绩在95 分以上（含95 分）全额支付全部费用；考核 95 分（不含 60 分）以下，每少 5 分（含 5 分之间分），扣除 2%的总费用；60 分以下的，拨付经费的 50%，采购单位有权单方终止合同，并取消下年度投标资格。</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十四、违约责任</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14.1甲方无正当理由拒绝验收的，甲方向乙方偿付拒收总值的百分之五违约金。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14.2甲方无故逾期验收和办理合同款支付手续的，甲方应按逾期付款总额每日万分之五向乙方支付违约金。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14.3乙方逾期未完成合同的全部服务，乙方向甲方支付合同金额10%的违约金，逾期超过10天的，甲方有权单方面解除合同。乙方因逾期交付或因其他违约行为导致甲方解除合同的，乙方应向甲方支付合同总值5%的违约金，如造成甲方损失超过违约金的，超出部分由乙方继续承担赔偿责任。 </w:t>
      </w:r>
      <w:r/>
    </w:p>
    <w:p>
      <w:pPr>
        <w:ind w:firstLine="480"/>
        <w:jc w:val="left"/>
        <w:keepLines w:val="0"/>
        <w:keepNext w:val="0"/>
        <w:pageBreakBefore w:val="0"/>
        <w:spacing w:line="440" w:lineRule="exact"/>
        <w:rPr>
          <w:rFonts w:ascii="宋体" w:hAnsi="宋体"/>
          <w:b/>
          <w:color w:val="auto"/>
          <w:sz w:val="24"/>
          <w:highlight w:val="none"/>
        </w:rPr>
      </w:pPr>
      <w:r>
        <w:rPr>
          <w:rFonts w:hint="eastAsia" w:ascii="宋体" w:hAnsi="宋体"/>
          <w:color w:val="auto"/>
          <w:sz w:val="24"/>
          <w:highlight w:val="none"/>
        </w:rPr>
        <w:t xml:space="preserve">14.4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十五、不可抗力事件处理</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15.1 在合同有效期内，任何一方因不可抗力事件导致不能履行合同，则合同履行期可延长，其延长期与不可抗力影响期相同；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15.2 不可抗力事件发生后，应立即通知对方，并寄送有关权威机构出具的证明；</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15.3 不可抗力事件延续120天以上，双方应通过友好协商，确定是否继续履行合同。      </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十六、争议解决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16.1双方在执行合同中所发生的一切争议，应通过协商解决。如协商不成，按下列第</w:t>
      </w:r>
      <w:r>
        <w:rPr>
          <w:rFonts w:hint="eastAsia" w:hAnsi="宋体"/>
          <w:color w:val="auto"/>
          <w:sz w:val="24"/>
          <w:szCs w:val="24"/>
          <w:highlight w:val="none"/>
          <w:u w:val="single"/>
        </w:rPr>
        <w:t xml:space="preserve"> （2）</w:t>
      </w:r>
      <w:r>
        <w:rPr>
          <w:rFonts w:hint="eastAsia" w:hAnsi="宋体"/>
          <w:color w:val="auto"/>
          <w:sz w:val="24"/>
          <w:szCs w:val="24"/>
          <w:highlight w:val="none"/>
        </w:rPr>
        <w:t xml:space="preserve">种方式解决：</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（1）向连云港仲裁委员会申请仲裁；</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（2）向合同签订地的法院起诉，合同签订地在此约定为连云港市；</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16.2因一方违约引发诉讼的，违约方承担守约方因诉讼而产生的费用，包括但不限于诉讼费、保全费、律师代理费等一切实现债权费用。</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十七、下列文件为本合同不可分割部分</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17.1成交通知书。</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17.2乙方成交的响应文件。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17.3竞争性磋商文件。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17.4乙方在磋商过程中所作的其他承诺、声明、书面澄清等。</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17.5合同附件。</w:t>
      </w:r>
      <w:r/>
    </w:p>
    <w:p>
      <w:pPr>
        <w:pStyle w:val="891"/>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十八、合同生效及其它</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18.1 合同经双方法定代表人或授权委托代理人</w:t>
      </w:r>
      <w:r>
        <w:rPr>
          <w:rFonts w:hint="eastAsia" w:hAnsi="宋体"/>
          <w:b/>
          <w:bCs/>
          <w:color w:val="auto"/>
          <w:sz w:val="24"/>
          <w:szCs w:val="24"/>
          <w:highlight w:val="none"/>
        </w:rPr>
        <w:t xml:space="preserve">签字并加盖单位公章后生效；</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18.2 本合同未尽事宜，遵照《中华人民共和国民法典》有关条文执行；</w:t>
      </w:r>
      <w:r/>
    </w:p>
    <w:p>
      <w:pPr>
        <w:pStyle w:val="891"/>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18.3 本合同正本一式</w:t>
      </w:r>
      <w:r>
        <w:rPr>
          <w:rFonts w:hint="eastAsia" w:hAnsi="宋体"/>
          <w:color w:val="auto"/>
          <w:sz w:val="24"/>
          <w:szCs w:val="24"/>
          <w:highlight w:val="none"/>
          <w:u w:val="single"/>
        </w:rPr>
        <w:t xml:space="preserve">陆</w:t>
      </w:r>
      <w:r>
        <w:rPr>
          <w:rFonts w:hint="eastAsia" w:hAnsi="宋体"/>
          <w:color w:val="auto"/>
          <w:sz w:val="24"/>
          <w:szCs w:val="24"/>
          <w:highlight w:val="none"/>
        </w:rPr>
        <w:t xml:space="preserve">份，甲乙双方各执</w:t>
      </w:r>
      <w:r>
        <w:rPr>
          <w:rFonts w:hint="eastAsia" w:hAnsi="宋体"/>
          <w:color w:val="auto"/>
          <w:sz w:val="24"/>
          <w:szCs w:val="24"/>
          <w:highlight w:val="none"/>
          <w:u w:val="single"/>
        </w:rPr>
        <w:t xml:space="preserve">贰</w:t>
      </w:r>
      <w:r>
        <w:rPr>
          <w:rFonts w:hint="eastAsia" w:hAnsi="宋体"/>
          <w:color w:val="auto"/>
          <w:sz w:val="24"/>
          <w:szCs w:val="24"/>
          <w:highlight w:val="none"/>
        </w:rPr>
        <w:t xml:space="preserve">份、采购监督部门、采购代理机构各执</w:t>
      </w:r>
      <w:r>
        <w:rPr>
          <w:rFonts w:hint="eastAsia" w:hAnsi="宋体"/>
          <w:color w:val="auto"/>
          <w:sz w:val="24"/>
          <w:szCs w:val="24"/>
          <w:highlight w:val="none"/>
          <w:u w:val="single"/>
        </w:rPr>
        <w:t xml:space="preserve"> 壹 </w:t>
      </w:r>
      <w:r>
        <w:rPr>
          <w:rFonts w:hint="eastAsia" w:hAnsi="宋体"/>
          <w:color w:val="auto"/>
          <w:sz w:val="24"/>
          <w:szCs w:val="24"/>
          <w:highlight w:val="none"/>
        </w:rPr>
        <w:t xml:space="preserve">份，具有同等法律效力。</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以下无正文</w:t>
      </w:r>
      <w:r/>
    </w:p>
    <w:p>
      <w:pPr>
        <w:pStyle w:val="893"/>
        <w:ind w:firstLine="480"/>
        <w:keepLines w:val="0"/>
        <w:keepNext w:val="0"/>
        <w:pageBreakBefore w:val="0"/>
        <w:spacing w:line="440" w:lineRule="exact"/>
        <w:rPr>
          <w:color w:val="auto"/>
          <w:highlight w:val="none"/>
        </w:rPr>
      </w:pPr>
      <w:r>
        <w:rPr>
          <w:rFonts w:hint="eastAsia"/>
          <w:color w:val="auto"/>
          <w:highlight w:val="none"/>
        </w:rPr>
        <w:t xml:space="preserve">甲方（公章）：                          乙方（公章）：              </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地址：                                  地址：</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法定代表人或                            法定代表人或</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委托代理人（签字或盖章）：              委托代理人（签字或盖章）：</w:t>
      </w:r>
      <w:r/>
    </w:p>
    <w:p>
      <w:pPr>
        <w:pStyle w:val="891"/>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电话：                                  电话：</w:t>
      </w:r>
      <w:r/>
    </w:p>
    <w:p>
      <w:pPr>
        <w:pStyle w:val="891"/>
        <w:ind w:firstLine="480"/>
        <w:keepLines w:val="0"/>
        <w:keepNext w:val="0"/>
        <w:pageBreakBefore w:val="0"/>
        <w:spacing w:line="440" w:lineRule="exact"/>
        <w:rPr>
          <w:rFonts w:hAnsi="宋体"/>
          <w:color w:val="auto"/>
          <w:sz w:val="24"/>
          <w:szCs w:val="24"/>
          <w:highlight w:val="none"/>
          <w:u w:val="single"/>
        </w:rPr>
      </w:pPr>
      <w:r>
        <w:rPr>
          <w:rFonts w:hint="eastAsia" w:hAnsi="宋体"/>
          <w:color w:val="auto"/>
          <w:sz w:val="24"/>
          <w:szCs w:val="24"/>
          <w:highlight w:val="none"/>
        </w:rPr>
        <w:t xml:space="preserve">签订地点：</w:t>
      </w:r>
      <w:r/>
    </w:p>
    <w:p>
      <w:pPr>
        <w:pStyle w:val="891"/>
        <w:ind w:firstLine="480"/>
        <w:keepLines w:val="0"/>
        <w:keepNext w:val="0"/>
        <w:pageBreakBefore w:val="0"/>
        <w:spacing w:line="440" w:lineRule="exact"/>
        <w:rPr>
          <w:rFonts w:hint="eastAsia" w:hAnsi="宋体"/>
          <w:color w:val="auto"/>
          <w:sz w:val="24"/>
          <w:szCs w:val="24"/>
          <w:highlight w:val="none"/>
        </w:rPr>
        <w:sectPr>
          <w:headerReference w:type="default" r:id="rId11"/>
          <w:footerReference w:type="default" r:id="rId15"/>
          <w:footnotePr/>
          <w:endnotePr/>
          <w:type w:val="nextPage"/>
          <w:pgSz w:w="11906" w:h="16838" w:orient="portrait"/>
          <w:pgMar w:top="1440" w:right="1440" w:bottom="1440" w:left="1440" w:header="851" w:footer="907" w:gutter="0"/>
          <w:cols w:num="1" w:sep="0" w:space="720" w:equalWidth="1"/>
          <w:docGrid w:linePitch="360"/>
        </w:sectPr>
      </w:pPr>
      <w:r>
        <w:rPr>
          <w:rFonts w:hint="eastAsia" w:hAnsi="宋体"/>
          <w:color w:val="auto"/>
          <w:sz w:val="24"/>
          <w:szCs w:val="24"/>
          <w:highlight w:val="none"/>
        </w:rPr>
        <w:t xml:space="preserve">签订日期：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日</w:t>
      </w:r>
      <w:r/>
    </w:p>
    <w:p>
      <w:pPr>
        <w:spacing w:line="360" w:lineRule="auto"/>
        <w:rPr>
          <w:rFonts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 xml:space="preserve">附件1</w:t>
      </w:r>
      <w:r/>
    </w:p>
    <w:p>
      <w:pPr>
        <w:jc w:val="center"/>
        <w:spacing w:line="360" w:lineRule="auto"/>
        <w:rPr>
          <w:rFonts w:ascii="方正小标宋简体" w:hAnsi="Calibri" w:eastAsia="方正小标宋简体" w:cs="仿宋"/>
          <w:bCs/>
          <w:color w:val="auto"/>
          <w:sz w:val="32"/>
          <w:szCs w:val="32"/>
          <w:highlight w:val="none"/>
        </w:rPr>
      </w:pPr>
      <w:r>
        <w:rPr>
          <w:rFonts w:hint="eastAsia" w:ascii="方正小标宋简体" w:hAnsi="宋体" w:eastAsia="方正小标宋简体" w:cs="仿宋"/>
          <w:bCs/>
          <w:color w:val="auto"/>
          <w:sz w:val="36"/>
          <w:szCs w:val="36"/>
          <w:highlight w:val="none"/>
        </w:rPr>
        <w:t xml:space="preserve">连云港市残疾人寄宿制托养服务日常管理评估评分细则</w:t>
      </w:r>
      <w:r/>
    </w:p>
    <w:tbl>
      <w:tblPr>
        <w:tblStyle w:val="877"/>
        <w:tblW w:w="14073"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797"/>
        <w:gridCol w:w="3585"/>
        <w:gridCol w:w="929"/>
        <w:gridCol w:w="5709"/>
        <w:gridCol w:w="1461"/>
        <w:gridCol w:w="929"/>
      </w:tblGrid>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评估项目</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评估内容</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评估标准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扣分原因</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服务管理40分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工作人员资质符合招标要求。</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一人一次资质不符合扣2分。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工作人员按时到岗。</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无故缺岗每发现1次扣1分。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工作人员着装整洁、挂牌上岗，文明服务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着装不整洁、不挂牌上岗扣0.5分，出现体罚歧视残疾人现象一次扣1分。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为每位入托人员建立档案。</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少建立1人档案扣1分。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定期对托养人员进行能力评估，制定近、中、长期康复托养计划及目标。并根据托养人员康复训练情况及时调整计划目标。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没定期进行能力评估扣1分，没按要求制定计划目标扣1分。没及时调整扣1分。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按计划安排按时开展康复训练和托养服务。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没按计划安排执行，发现一次扣1分。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及时记录康复训练和托养服务。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没及时记录一次扣0.5分。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及时上报月考勤表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没及时考勤扣0.5分，托养人员无请假手续扣0.5分，工作人员无故没到岗一次扣1分。考勤未及时上报一次扣0.5分。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auto"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执行托养人员接送交接手续，并填写交接表。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发现一例没履行手续扣1分。交接表填写不全，扣0.5分。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膳食管理30分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每周上报下周菜单，菜品安排合理。</w:t>
            </w:r>
            <w:r/>
          </w:p>
        </w:tc>
        <w:tc>
          <w:tcPr>
            <w:tcBorders>
              <w:top w:val="non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没及时上报扣1分。</w:t>
            </w:r>
            <w:r/>
          </w:p>
        </w:tc>
        <w:tc>
          <w:tcPr>
            <w:tcBorders>
              <w:top w:val="non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菜品按菜单执行，并留样24小时</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发现一次一菜没按菜单执行扣0.5分。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不使用过期或来历不明食品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发现一次扣6分。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厨房、餐厅卫生整洁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菜品搭配根据合同要求配备</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卫生管理15分</w:t>
            </w:r>
            <w:r/>
          </w:p>
        </w:tc>
        <w:tc>
          <w:tcPr>
            <w:tcBorders>
              <w:top w:val="single" w:color="auto"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宿舍物品摆放整齐有序，床上整理整洁。每周换洗1次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发现一次不整洁扣0.5分。未及时换洗扣0.5分。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宿舍及卫生间无异味。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发现一室一次有异味扣0.1分。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宿舍地面干净无水渍、灰尘</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公共区域无杂物</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功能室干净、物品摆放整齐有序，物品无破损，保证正常使用。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发现一次不干净、物品摆放不整齐扣0.5分，物品破损未及时修补，影响正常使用，发现一次扣0.5分。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对所有功能室和宿舍每周至少消毒一次，并有记录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没执行扣0.5分，无记录扣0.5分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及时为托养人员换洗衣物，无污渍</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协助托养人员进行洗浴，身上无异味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发现一人扣0.5分。特殊情况除外。</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头发整洁，无长指甲，男生无长须</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安全管理10分</w:t>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有午间、夜间值班巡查制度，责任到人，并及时记录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无制度或值班不在岗扣1分，未及时记录扣0.5分。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无人身伤害事故发生。</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因工作人员失误造成的，发现一例扣2分。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制定水电气运行安全巡查制度。发现隐患及时处理并上报。</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无制度扣2分，无巡查记录扣0.5分，发现未及时巡查一次扣0.5分。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处理突发事件及时，并妥善处理。无上访事件。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处理不及时，扣2分。出现上访事件扣4分。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制定并落实新冠疫情常态化防控制度，并有防控记录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无制度扣3分，少记一次扣1分。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满意度测评（5分）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每季度对服务对象或家属进行至少一次匿名的服务满意度调查并做出分析总结。</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90%-100%得5分，70%—89%得3分，70%以下不得分。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bl>
    <w:p>
      <w:pPr>
        <w:spacing w:line="360" w:lineRule="auto"/>
        <w:rPr>
          <w:rFonts w:ascii="仿宋" w:hAnsi="Calibri" w:eastAsia="仿宋" w:cs="仿宋"/>
          <w:color w:val="auto"/>
          <w:sz w:val="32"/>
          <w:szCs w:val="32"/>
          <w:highlight w:val="none"/>
        </w:rPr>
      </w:pPr>
      <w:r>
        <w:rPr>
          <w:rFonts w:ascii="仿宋" w:hAnsi="Calibri" w:eastAsia="仿宋" w:cs="仿宋"/>
          <w:color w:val="auto"/>
          <w:sz w:val="32"/>
          <w:szCs w:val="32"/>
          <w:highlight w:val="none"/>
        </w:rPr>
      </w:r>
      <w:r/>
    </w:p>
    <w:p>
      <w:pPr>
        <w:spacing w:line="240" w:lineRule="auto"/>
        <w:rPr>
          <w:rFonts w:ascii="黑体" w:hAnsi="黑体" w:eastAsia="黑体" w:cs="仿宋"/>
          <w:color w:val="auto"/>
          <w:sz w:val="32"/>
          <w:szCs w:val="32"/>
          <w:highlight w:val="none"/>
        </w:rPr>
      </w:pPr>
      <w:r>
        <w:rPr>
          <w:rFonts w:ascii="黑体" w:hAnsi="黑体" w:eastAsia="黑体" w:cs="仿宋"/>
          <w:color w:val="auto"/>
          <w:sz w:val="32"/>
          <w:szCs w:val="32"/>
          <w:highlight w:val="none"/>
        </w:rPr>
        <w:br w:type="page" w:clear="all"/>
      </w:r>
      <w:r>
        <w:rPr>
          <w:rFonts w:hint="eastAsia" w:ascii="黑体" w:hAnsi="黑体" w:eastAsia="黑体" w:cs="仿宋"/>
          <w:color w:val="auto"/>
          <w:sz w:val="32"/>
          <w:szCs w:val="32"/>
          <w:highlight w:val="none"/>
        </w:rPr>
        <w:t xml:space="preserve">附件2</w:t>
      </w:r>
      <w:r/>
    </w:p>
    <w:p>
      <w:pPr>
        <w:jc w:val="center"/>
        <w:spacing w:line="240" w:lineRule="auto"/>
        <w:rPr>
          <w:rFonts w:ascii="方正小标宋简体" w:hAnsi="宋体" w:eastAsia="方正小标宋简体" w:cs="仿宋"/>
          <w:bCs/>
          <w:color w:val="auto"/>
          <w:sz w:val="36"/>
          <w:szCs w:val="36"/>
          <w:highlight w:val="none"/>
        </w:rPr>
      </w:pPr>
      <w:r>
        <w:rPr>
          <w:rFonts w:hint="eastAsia" w:ascii="方正小标宋简体" w:hAnsi="宋体" w:eastAsia="方正小标宋简体" w:cs="仿宋"/>
          <w:bCs/>
          <w:color w:val="auto"/>
          <w:sz w:val="36"/>
          <w:szCs w:val="36"/>
          <w:highlight w:val="none"/>
        </w:rPr>
        <w:t xml:space="preserve">连云港市残疾人寄宿制托养服务年度评估评分细则</w:t>
      </w:r>
      <w:r/>
    </w:p>
    <w:p>
      <w:pPr>
        <w:ind w:right="901"/>
        <w:jc w:val="right"/>
        <w:spacing w:line="240" w:lineRule="auto"/>
        <w:rPr>
          <w:rFonts w:ascii="楷体_GB2312" w:hAnsi="Calibri" w:eastAsia="楷体_GB2312" w:cs="Times New Roman"/>
          <w:color w:val="auto"/>
          <w:sz w:val="30"/>
          <w:szCs w:val="30"/>
          <w:highlight w:val="none"/>
        </w:rPr>
      </w:pPr>
      <w:r>
        <w:rPr>
          <w:rFonts w:hint="eastAsia" w:ascii="楷体_GB2312" w:hAnsi="Calibri" w:eastAsia="楷体_GB2312" w:cs="Times New Roman"/>
          <w:color w:val="auto"/>
          <w:sz w:val="30"/>
          <w:szCs w:val="30"/>
          <w:highlight w:val="none"/>
        </w:rPr>
        <w:t xml:space="preserve">                              评估时间：    年  月  日</w:t>
      </w:r>
      <w:r/>
    </w:p>
    <w:tbl>
      <w:tblPr>
        <w:tblStyle w:val="877"/>
        <w:tblW w:w="15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230"/>
        <w:gridCol w:w="10140"/>
        <w:gridCol w:w="2175"/>
        <w:gridCol w:w="578"/>
      </w:tblGrid>
      <w:tr>
        <w:trPr>
          <w:jc w:val="center"/>
          <w:trHeight w:val="8"/>
        </w:trPr>
        <w:tc>
          <w:tcPr>
            <w:gridSpan w:val="2"/>
            <w:tcW w:w="235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w:t>
            </w:r>
            <w:r/>
          </w:p>
        </w:tc>
        <w:tc>
          <w:tcPr>
            <w:tcW w:w="1014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评分内容</w:t>
            </w:r>
            <w:r/>
          </w:p>
        </w:tc>
        <w:tc>
          <w:tcPr>
            <w:tcW w:w="2175" w:type="dxa"/>
            <w:vAlign w:val="center"/>
            <w:textDirection w:val="lrTb"/>
            <w:noWrap w:val="false"/>
          </w:tcPr>
          <w:p>
            <w:pPr>
              <w:ind w:firstLine="420"/>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评分办法</w:t>
            </w:r>
            <w:r/>
          </w:p>
        </w:tc>
        <w:tc>
          <w:tcPr>
            <w:tcW w:w="578" w:type="dxa"/>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得分</w:t>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机构管理（40分）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按照《会计法》及国家有关规定设置会计科目、建立账簿和会计核算，编制准确、完善、及时（1分）；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财务有专人负责、专款专用、专帐核算，建立财务管理制度并公示上墙（2分）；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建立固定资产登记册（1分）。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入住管理（4分）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正式入住前，应对残疾人做身体状况评估检查。在签订各类协议之前，进行适应性观察和评估，有试住期协议，由相关护理专业人员进行护理等级评估，并得到家属或监护人认可，首次评估应在入住后一个星期内完成，至少每半年复核一次（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与残疾人或其家属、监护人签订具有法律效力的入托协议（2分）。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信息管理（4分）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建立服务对象档案，1人1档，及时录入和保存服务对象信息（2分）；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日常管理制度、运行记录均入档保存，档案由专人管理，信息登记真实、完整及时更新，严格保密，实行查阅控制制度（2分）。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护理、康复训练、心理咨询、培训人员等专业人员根据合同配备到位（4分）。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通过现场查看各项证照。</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有内设部门，功能齐全，各部门配齐专业人员；各岗位建立完善工作制度和规范，并公示在醒目处（2分）；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有残疾人进出中心流程，建立请销假制度，进出规范（2分）。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后勤管理（4分）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有专人负责管理工作，工作有计划、有总结（2分）；定期开展服务设施检查，实现设施完好率95%以上（2分）。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绩效管理（4分）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制定绩效考核制度和方案（2分）；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有绩效考核记录，根据考核结果发放绩效工资（2分）。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通过现场查看记录。</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培训管理（4分）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根据中心发展需要制定工作人员培训计划，每年开展培训不少于2次（4分）。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投诉处理（2分）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设置意见箱，公开投诉电话，若出现残疾人和家属投诉情况，1天内受理，在15天之内将处理情况反馈给残疾人和家属（1分）；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服务质量投诉率低于5%（1分）。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706"/>
        </w:trPr>
        <w:tc>
          <w:tcPr>
            <w:tcW w:w="1120" w:type="dxa"/>
            <w:vAlign w:val="center"/>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安保应急（3分）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应安排专门人员，实行定期巡视制度（1分）。</w:t>
            </w:r>
            <w:r>
              <w:rPr>
                <w:rFonts w:hint="eastAsia" w:ascii="宋体" w:hAnsi="宋体" w:eastAsia="宋体" w:cs="Times New Roman"/>
                <w:iCs/>
                <w:color w:val="auto"/>
                <w:szCs w:val="21"/>
                <w:highlight w:val="none"/>
              </w:rPr>
              <w:t xml:space="preserve">应建立安全应急处置预案，出台安全管理制度（1分）；</w:t>
            </w:r>
            <w:r>
              <w:rPr>
                <w:rFonts w:hint="eastAsia" w:ascii="宋体" w:hAnsi="宋体" w:eastAsia="宋体" w:cs="Times New Roman"/>
                <w:color w:val="auto"/>
                <w:szCs w:val="21"/>
                <w:highlight w:val="none"/>
              </w:rPr>
              <w:t xml:space="preserve">配备急救技能培训合格的医护或管理人员，实行24小时值班制度，有值班记录（1分）。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疫情防控（3分）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对入托人员健康状况，有无外出史、有无疫情亲密接触史，仔细排查，做到一人一表，不漏一人，实行“日报告”</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零报告”制度。外来人员必须正确佩戴，体温测量正常，并持有绿色健康码方可入内。（1分）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对就餐场所，入寝室、卫生间等地，安排专人用一定比例消毒剂进行全面消毒。（1分）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制定应急处置预案，如发现发热、咳嗽或疑似病例，应立即启动应急预案，并及时上报疾控机构请求指导处理，并协助有关部门开展调查处置工作。（1分）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服务内容（35分）</w:t>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膳食服务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餐饮制作和提供，应符合相关食品卫生法规要求，食品应每天留样至少保留24小时（1分）；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按时提供一日三餐，符合相关规定（3分）；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每周制定、翻新菜谱，保证餐饮安全、营养和健康，为特殊残疾人及时提供特殊饮食（1分）。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卫生保健</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医生定期查房、巡诊，对相关疾病做出诊疗意见，管理人员每天1次查房，管理人员、护理人员每周至少1次联合查房，有查房记录（3分）；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为残疾人至少一年进行1次常规身体检查（2分）；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疾病控制服务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代发代管药品，由专人负责，应有残疾人监护人委托书，监督或协助残疾人按医嘱服药（3分）；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接受医疗药品应查阅、核对就诊病历卡、处方单，医疗药品应由专人、专柜保管，避免丢失、损坏和过期失效（2分）。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心理服务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定期开展心理咨询服务，同时积极安排监护人、工作人员与残疾人进行沟通交流，开展适宜的集体活动（5分）。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室内卫生</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室内保持干净、空气新鲜无异味，卫生间清洁无异味，（3分）；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生活护理用品清洁、摆放有序（2分）。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环境卫生（5分）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公共区域走道设置垃圾箱，并及时清理，墙壁、窗户、扶手无灰尘、蛛网，公共卫生间清洁无异味（5分）。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建立适宜服务对象特点的服务计划，按计划开展服务（2分）；建立日常服务档案，做好服务对象1人1档（2分）；定期进行服务效果评估，结果及时告知残疾人及其监护人。（1分）；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成效管理（25分）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机构自评（10分）</w:t>
            </w:r>
            <w:r/>
          </w:p>
        </w:tc>
        <w:tc>
          <w:tcPr>
            <w:tcW w:w="10140" w:type="dxa"/>
            <w:vAlign w:val="center"/>
            <w:textDirection w:val="lrTb"/>
            <w:noWrap w:val="false"/>
          </w:tcPr>
          <w:p>
            <w:pPr>
              <w:jc w:val="left"/>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每年对所有服务对象或家属进行至少四次匿名的服务满意度调查并做出分析总结。</w:t>
            </w:r>
            <w:r>
              <w:rPr>
                <w:rFonts w:hint="eastAsia" w:ascii="宋体" w:hAnsi="宋体" w:eastAsia="宋体" w:cs="Times New Roman"/>
                <w:color w:val="auto"/>
                <w:szCs w:val="21"/>
                <w:highlight w:val="none"/>
              </w:rPr>
              <w:t xml:space="preserve">（10分）</w:t>
            </w:r>
            <w:r/>
          </w:p>
        </w:tc>
        <w:tc>
          <w:tcPr>
            <w:tcW w:w="217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平均分90%-100%得10分，70%—89%得5分，70%以下不得分。</w:t>
            </w:r>
            <w:r/>
          </w:p>
        </w:tc>
        <w:tc>
          <w:tcPr>
            <w:tcW w:w="578"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60"/>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社会宣传（8分）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每年有三次以上媒体宣传报道（县级以上的网站、报刊、电视等媒体），社会反映良好事件（4分）；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积极宣传服务中的典型，在省市级媒体或新媒体上宣传工作成果，为全市残疾人托养机构树立标杆（4分）；恶性投诉、新闻媒体负面曝光事件，出现一次全票否决。</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查看宣传渠道、报道原件或复印年及视频</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社会评价（7分）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员工熟悉意识形态教育。（2分）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服务对象及监护人认可机构服务，并积极支持配合机构工作。（3分）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乡镇了解机构的工作，并积极配合，整合资源为机构提供支持。（2分）</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现场访谈</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spacing w:line="600" w:lineRule="exact"/>
        <w:rPr>
          <w:rFonts w:ascii="黑体" w:hAnsi="黑体" w:eastAsia="黑体" w:cs="Times New Roman"/>
          <w:color w:val="auto"/>
          <w:sz w:val="32"/>
          <w:szCs w:val="32"/>
          <w:highlight w:val="none"/>
        </w:rPr>
      </w:pPr>
      <w:r>
        <w:rPr>
          <w:rFonts w:ascii="黑体" w:hAnsi="黑体" w:eastAsia="黑体" w:cs="Times New Roman"/>
          <w:color w:val="auto"/>
          <w:sz w:val="32"/>
          <w:szCs w:val="32"/>
          <w:highlight w:val="none"/>
        </w:rPr>
        <w:br w:type="page" w:clear="all"/>
      </w:r>
      <w:r>
        <w:rPr>
          <w:rFonts w:hint="eastAsia" w:ascii="黑体" w:hAnsi="黑体" w:eastAsia="黑体" w:cs="Times New Roman"/>
          <w:color w:val="auto"/>
          <w:sz w:val="32"/>
          <w:szCs w:val="32"/>
          <w:highlight w:val="none"/>
        </w:rPr>
        <w:t xml:space="preserve">附件3</w:t>
      </w:r>
      <w:r/>
    </w:p>
    <w:p>
      <w:pPr>
        <w:ind w:firstLine="720"/>
        <w:jc w:val="center"/>
        <w:spacing w:line="600" w:lineRule="exact"/>
        <w:rPr>
          <w:rFonts w:ascii="方正小标宋简体" w:hAnsi="Calibri" w:eastAsia="方正小标宋简体" w:cs="Times New Roman"/>
          <w:color w:val="auto"/>
          <w:sz w:val="36"/>
          <w:szCs w:val="36"/>
          <w:highlight w:val="none"/>
        </w:rPr>
      </w:pPr>
      <w:r>
        <w:rPr>
          <w:rFonts w:hint="eastAsia" w:ascii="方正小标宋简体" w:hAnsi="黑体" w:eastAsia="方正小标宋简体" w:cs="Times New Roman"/>
          <w:color w:val="auto"/>
          <w:sz w:val="36"/>
          <w:szCs w:val="36"/>
          <w:highlight w:val="none"/>
        </w:rPr>
        <w:t xml:space="preserve">连云港市残疾人寄宿制托养服务对象满意度测评表</w:t>
      </w:r>
      <w:r/>
    </w:p>
    <w:p>
      <w:pPr>
        <w:ind w:firstLine="600"/>
        <w:spacing w:line="440" w:lineRule="exact"/>
        <w:rPr>
          <w:rFonts w:ascii="仿宋_GB2312" w:hAnsi="Calibri" w:eastAsia="仿宋_GB2312" w:cs="Times New Roman"/>
          <w:color w:val="auto"/>
          <w:sz w:val="30"/>
          <w:szCs w:val="30"/>
          <w:highlight w:val="none"/>
        </w:rPr>
      </w:pPr>
      <w:r>
        <w:rPr>
          <w:rFonts w:ascii="仿宋_GB2312" w:hAnsi="Calibri" w:eastAsia="仿宋_GB2312" w:cs="Times New Roman"/>
          <w:color w:val="auto"/>
          <w:sz w:val="30"/>
          <w:szCs w:val="30"/>
          <w:highlight w:val="none"/>
        </w:rPr>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被调查残疾人姓名：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入托时间：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残疾类别及等级：</w:t>
      </w:r>
      <w:r>
        <w:rPr>
          <w:rFonts w:hint="eastAsia" w:ascii="宋体" w:hAnsi="宋体" w:eastAsia="宋体" w:cs="宋体"/>
          <w:color w:val="auto"/>
          <w:sz w:val="21"/>
          <w:szCs w:val="21"/>
          <w:highlight w:val="none"/>
          <w:u w:val="singl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与被调查人关系 ○本人 ○家属或监护人 ○其他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为提高和改进我们的托养服务，请您对机构的服务进行评价，并在○处打√：</w:t>
      </w:r>
      <w:r/>
    </w:p>
    <w:tbl>
      <w:tblPr>
        <w:tblStyle w:val="877"/>
        <w:tblW w:w="13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7"/>
        <w:gridCol w:w="2452"/>
        <w:gridCol w:w="2298"/>
        <w:gridCol w:w="2412"/>
        <w:gridCol w:w="2094"/>
        <w:gridCol w:w="2094"/>
      </w:tblGrid>
      <w:tr>
        <w:trPr>
          <w:jc w:val="center"/>
          <w:trHeight w:val="534" w:hRule="exact"/>
        </w:trPr>
        <w:tc>
          <w:tcPr>
            <w:tcW w:w="2347" w:type="dxa"/>
            <w:vAlign w:val="center"/>
            <w:vMerge w:val="restart"/>
            <w:textDirection w:val="tbRlV"/>
            <w:noWrap w:val="false"/>
          </w:tcPr>
          <w:p>
            <w:pPr>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设施条件</w:t>
            </w:r>
            <w:r/>
          </w:p>
        </w:tc>
        <w:tc>
          <w:tcPr>
            <w:tcW w:w="22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卫生环境</w:t>
            </w:r>
            <w:r/>
          </w:p>
        </w:tc>
        <w:tc>
          <w:tcPr>
            <w:tcW w:w="24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服务仪表</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服务能力</w:t>
            </w:r>
            <w:r/>
          </w:p>
        </w:tc>
      </w:tr>
      <w:tr>
        <w:trPr>
          <w:jc w:val="center"/>
          <w:trHeight w:val="2211" w:hRule="exact"/>
        </w:trPr>
        <w:tc>
          <w:tcPr>
            <w:tcW w:w="2347" w:type="dxa"/>
            <w:vAlign w:val="center"/>
            <w:vMerge w:val="continue"/>
            <w:textDirection w:val="lrTb"/>
            <w:noWrap w:val="false"/>
          </w:tcPr>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设置的服务设施：如宿舍、食堂、卫生间、康复训练室、培训教室、劳动工场等保持整洁。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宿舍室内应保持干净、空气新鲜、无异味，生活用品摆放整齐，卫生间保持清洁。宿舍和公共空间无安全隐患。</w:t>
            </w:r>
            <w:r/>
          </w:p>
        </w:tc>
        <w:tc>
          <w:tcPr>
            <w:tcW w:w="2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工作人员统一着装，佩胸卡，衣着整洁。</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工作人员服务时应文明友善、耐心细致，尊重服务对象及其家属、监护人，穿戴整洁，佩戴服务标识，保持个人卫生。</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服务团队专业规范，具体相应的专为能力，提供的服务规范。</w:t>
            </w:r>
            <w:r/>
          </w:p>
        </w:tc>
      </w:tr>
      <w:tr>
        <w:trPr>
          <w:cantSplit/>
          <w:jc w:val="center"/>
          <w:trHeight w:val="1974"/>
        </w:trPr>
        <w:tc>
          <w:tcPr>
            <w:tcW w:w="2347" w:type="dxa"/>
            <w:vAlign w:val="center"/>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45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298"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41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bl>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77"/>
        <w:tblW w:w="13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7"/>
        <w:gridCol w:w="2763"/>
        <w:gridCol w:w="2303"/>
        <w:gridCol w:w="2148"/>
        <w:gridCol w:w="1996"/>
        <w:gridCol w:w="2149"/>
      </w:tblGrid>
      <w:tr>
        <w:trPr>
          <w:jc w:val="center"/>
          <w:trHeight w:val="718" w:hRule="exact"/>
        </w:trPr>
        <w:tc>
          <w:tcPr>
            <w:tcW w:w="2457" w:type="dxa"/>
            <w:vAlign w:val="center"/>
            <w:vMerge w:val="restart"/>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76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一日三餐</w:t>
            </w:r>
            <w:r/>
          </w:p>
        </w:tc>
        <w:tc>
          <w:tcPr>
            <w:tcW w:w="230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生活护理</w:t>
            </w:r>
            <w:r/>
          </w:p>
        </w:tc>
        <w:tc>
          <w:tcPr>
            <w:tcW w:w="214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康复保健</w:t>
            </w:r>
            <w:r/>
          </w:p>
        </w:tc>
        <w:tc>
          <w:tcPr>
            <w:tcW w:w="199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沟通交流</w:t>
            </w:r>
            <w:r/>
          </w:p>
        </w:tc>
        <w:tc>
          <w:tcPr>
            <w:tcW w:w="2149"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总体评价</w:t>
            </w:r>
            <w:r/>
          </w:p>
        </w:tc>
      </w:tr>
      <w:tr>
        <w:trPr>
          <w:jc w:val="center"/>
          <w:trHeight w:val="2552" w:hRule="exact"/>
        </w:trPr>
        <w:tc>
          <w:tcPr>
            <w:tcW w:w="2457" w:type="dxa"/>
            <w:vAlign w:val="center"/>
            <w:vMerge w:val="continue"/>
            <w:textDirection w:val="lrTb"/>
            <w:noWrap w:val="false"/>
          </w:tcPr>
          <w:p>
            <w:pPr>
              <w:ind w:firstLine="42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6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按时提供一日三餐，全天供应冷热饮用水，每周翻新食谱，保证餐饮安全、营养和健康。</w:t>
            </w:r>
            <w:r/>
          </w:p>
        </w:tc>
        <w:tc>
          <w:tcPr>
            <w:tcW w:w="230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为服务对象提供衣物换洗、日常照料等护理服务，协助服务对象管理日常生活。</w:t>
            </w:r>
            <w:r/>
          </w:p>
        </w:tc>
        <w:tc>
          <w:tcPr>
            <w:tcW w:w="214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为服务对象提供康复保健服务，严格实施代发代管药品。</w:t>
            </w:r>
            <w:r/>
          </w:p>
        </w:tc>
        <w:tc>
          <w:tcPr>
            <w:tcW w:w="199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定期开展沟通交流服务，同时积极安排监护人、志愿者与残疾人进行沟通交流，开展适宜的集体活动。</w:t>
            </w:r>
            <w:r/>
          </w:p>
        </w:tc>
        <w:tc>
          <w:tcPr>
            <w:tcW w:w="2149"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对托养中心提供的托养服务作总体评价。</w:t>
            </w:r>
            <w:r/>
          </w:p>
        </w:tc>
      </w:tr>
      <w:tr>
        <w:trPr>
          <w:cantSplit/>
          <w:jc w:val="center"/>
          <w:trHeight w:val="2424"/>
        </w:trPr>
        <w:tc>
          <w:tcPr>
            <w:tcW w:w="2457" w:type="dxa"/>
            <w:vAlign w:val="center"/>
            <w:textDirection w:val="tbRlV"/>
            <w:noWrap w:val="false"/>
          </w:tcPr>
          <w:p>
            <w:pPr>
              <w:ind w:left="113"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76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30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8"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1996"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cantSplit/>
          <w:jc w:val="center"/>
          <w:trHeight w:val="1558"/>
        </w:trPr>
        <w:tc>
          <w:tcPr>
            <w:tcW w:w="2457" w:type="dxa"/>
            <w:vAlign w:val="center"/>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其他建议</w:t>
            </w:r>
            <w:r/>
          </w:p>
        </w:tc>
        <w:tc>
          <w:tcPr>
            <w:gridSpan w:val="5"/>
            <w:tcW w:w="1135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70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备注：测评总分共100分，每个服务项目测评“满意”得10分、“基本满意”得8分、“一般”得5分。</w:t>
      </w:r>
      <w:r/>
    </w:p>
    <w:p>
      <w:pPr>
        <w:ind w:firstLine="700"/>
        <w:rPr>
          <w:rFonts w:hint="eastAsia" w:ascii="仿宋_GB2312" w:hAnsi="Calibri" w:eastAsia="仿宋_GB2312" w:cs="Times New Roman"/>
          <w:color w:val="auto"/>
          <w:sz w:val="28"/>
          <w:szCs w:val="28"/>
          <w:highlight w:val="none"/>
        </w:rPr>
      </w:pPr>
      <w:r>
        <w:rPr>
          <w:rFonts w:hint="eastAsia" w:ascii="仿宋_GB2312" w:hAnsi="Calibri" w:eastAsia="仿宋_GB2312" w:cs="Times New Roman"/>
          <w:color w:val="auto"/>
          <w:sz w:val="28"/>
          <w:szCs w:val="28"/>
          <w:highlight w:val="none"/>
        </w:rPr>
      </w:r>
      <w:r/>
    </w:p>
    <w:p>
      <w:pPr>
        <w:ind w:firstLine="700"/>
        <w:rPr>
          <w:rFonts w:hint="eastAsia" w:ascii="仿宋_GB2312" w:hAnsi="Calibri" w:eastAsia="仿宋_GB2312" w:cs="Times New Roman"/>
          <w:color w:val="auto"/>
          <w:sz w:val="28"/>
          <w:szCs w:val="28"/>
          <w:highlight w:val="none"/>
        </w:rPr>
        <w:sectPr>
          <w:footnotePr/>
          <w:endnotePr/>
          <w:type w:val="nextPage"/>
          <w:pgSz w:w="16838" w:h="11906" w:orient="landscape"/>
          <w:pgMar w:top="1423" w:right="1440" w:bottom="1134" w:left="1440" w:header="851" w:footer="510" w:gutter="0"/>
          <w:cols w:num="1" w:sep="0" w:space="720" w:equalWidth="1"/>
          <w:docGrid w:linePitch="360"/>
          <w:titlePg/>
        </w:sectPr>
      </w:pPr>
      <w:r>
        <w:rPr>
          <w:rFonts w:hint="eastAsia" w:ascii="仿宋_GB2312" w:hAnsi="Calibri" w:eastAsia="仿宋_GB2312" w:cs="Times New Roman"/>
          <w:color w:val="auto"/>
          <w:sz w:val="28"/>
          <w:szCs w:val="28"/>
          <w:highlight w:val="none"/>
        </w:rPr>
      </w:r>
      <w:r/>
    </w:p>
    <w:p>
      <w:pPr>
        <w:pStyle w:val="933"/>
        <w:rPr>
          <w:color w:val="auto"/>
          <w:highlight w:val="none"/>
        </w:rPr>
      </w:pPr>
      <w:r>
        <w:rPr>
          <w:color w:val="auto"/>
          <w:highlight w:val="none"/>
        </w:rPr>
      </w:r>
      <w:r/>
    </w:p>
    <w:p>
      <w:pPr>
        <w:pStyle w:val="867"/>
        <w:keepNext w:val="0"/>
        <w:spacing w:line="360" w:lineRule="auto"/>
        <w:rPr>
          <w:rFonts w:ascii="Times New Roman" w:hAnsi="Times New Roman"/>
          <w:color w:val="auto"/>
          <w:sz w:val="36"/>
          <w:szCs w:val="36"/>
          <w:highlight w:val="none"/>
        </w:rPr>
      </w:pPr>
      <w:r/>
      <w:bookmarkStart w:id="40" w:name="_Toc5536"/>
      <w:r>
        <w:rPr>
          <w:rFonts w:ascii="Times New Roman" w:hAnsi="Times New Roman"/>
          <w:color w:val="auto"/>
          <w:sz w:val="36"/>
          <w:szCs w:val="36"/>
          <w:highlight w:val="none"/>
        </w:rPr>
        <w:t xml:space="preserve">第四章 </w:t>
      </w:r>
      <w:bookmarkEnd w:id="36"/>
      <w:r/>
      <w:bookmarkEnd w:id="37"/>
      <w:r/>
      <w:bookmarkStart w:id="41" w:name="_Hlk188525560"/>
      <w:r>
        <w:rPr>
          <w:rFonts w:ascii="Times New Roman" w:hAnsi="Times New Roman"/>
          <w:color w:val="auto"/>
          <w:sz w:val="36"/>
          <w:szCs w:val="36"/>
          <w:highlight w:val="none"/>
        </w:rPr>
        <w:t xml:space="preserve">项目需求</w:t>
      </w:r>
      <w:bookmarkEnd w:id="38"/>
      <w:r/>
      <w:bookmarkEnd w:id="39"/>
      <w:r/>
      <w:bookmarkEnd w:id="40"/>
      <w:r/>
      <w:bookmarkStart w:id="42" w:name="_Toc61149622"/>
      <w:r/>
      <w:bookmarkStart w:id="43" w:name="_Toc26554097"/>
      <w:r/>
      <w:bookmarkStart w:id="44" w:name="_Toc23828480"/>
      <w:r/>
      <w:r/>
    </w:p>
    <w:p>
      <w:pPr>
        <w:ind w:firstLine="482"/>
        <w:spacing w:line="360" w:lineRule="auto"/>
        <w:rPr>
          <w:rFonts w:hint="eastAsia" w:ascii="宋体" w:hAnsi="宋体" w:eastAsia="宋体" w:cs="宋体"/>
          <w:b/>
          <w:color w:val="auto"/>
          <w:sz w:val="24"/>
          <w:szCs w:val="24"/>
          <w:highlight w:val="none"/>
        </w:rPr>
      </w:pPr>
      <w:r/>
      <w:bookmarkStart w:id="45" w:name="_Toc25773"/>
      <w:r/>
      <w:bookmarkStart w:id="46" w:name="_Toc465856615"/>
      <w:r>
        <w:rPr>
          <w:rFonts w:hint="eastAsia" w:ascii="宋体" w:hAnsi="宋体" w:eastAsia="宋体" w:cs="宋体"/>
          <w:b/>
          <w:color w:val="auto"/>
          <w:sz w:val="24"/>
          <w:szCs w:val="24"/>
          <w:highlight w:val="none"/>
        </w:rPr>
        <w:t xml:space="preserve">说明：本项目采购方式为</w:t>
      </w:r>
      <w:r>
        <w:rPr>
          <w:rFonts w:hint="eastAsia" w:ascii="宋体" w:hAnsi="宋体" w:eastAsia="宋体" w:cs="宋体"/>
          <w:b/>
          <w:color w:val="auto"/>
          <w:sz w:val="24"/>
          <w:szCs w:val="24"/>
          <w:highlight w:val="none"/>
          <w:lang w:val="en-US" w:eastAsia="zh-CN"/>
        </w:rPr>
        <w:t xml:space="preserve">竞争性磋商</w:t>
      </w:r>
      <w:r>
        <w:rPr>
          <w:rFonts w:hint="eastAsia" w:ascii="宋体" w:hAnsi="宋体" w:eastAsia="宋体" w:cs="宋体"/>
          <w:b/>
          <w:color w:val="auto"/>
          <w:sz w:val="24"/>
          <w:szCs w:val="24"/>
          <w:highlight w:val="none"/>
        </w:rPr>
        <w:t xml:space="preserve">，项目属性为服务，采购标的对应的中小企业划分标准所属行业为</w:t>
      </w:r>
      <w:r>
        <w:rPr>
          <w:rFonts w:hint="eastAsia" w:ascii="宋体" w:hAnsi="宋体" w:eastAsia="宋体" w:cs="宋体"/>
          <w:b/>
          <w:color w:val="auto"/>
          <w:sz w:val="24"/>
          <w:szCs w:val="24"/>
          <w:highlight w:val="none"/>
          <w:u w:val="single"/>
        </w:rPr>
        <w:t xml:space="preserve">  其他未列明行业  </w:t>
      </w:r>
      <w:r>
        <w:rPr>
          <w:rFonts w:hint="eastAsia" w:ascii="宋体" w:hAnsi="宋体" w:eastAsia="宋体" w:cs="宋体"/>
          <w:b/>
          <w:color w:val="auto"/>
          <w:sz w:val="24"/>
          <w:szCs w:val="24"/>
          <w:highlight w:val="none"/>
        </w:rPr>
        <w:t xml:space="preserve">。</w:t>
      </w:r>
      <w:r/>
    </w:p>
    <w:p>
      <w:pPr>
        <w:ind w:firstLine="480"/>
        <w:jc w:val="left"/>
        <w:spacing w:line="360" w:lineRule="auto"/>
        <w:rPr>
          <w:rFonts w:eastAsia="Arial"/>
          <w:color w:val="auto"/>
          <w:sz w:val="24"/>
          <w:highlight w:val="none"/>
        </w:rPr>
      </w:pPr>
      <w:r>
        <w:rPr>
          <w:rFonts w:eastAsia="Arial"/>
          <w:color w:val="auto"/>
          <w:sz w:val="24"/>
          <w:highlight w:val="none"/>
        </w:rPr>
        <w:t xml:space="preserve">1、根据《政府采购需求管理办法》等有关规定，采购人确定采购需求。</w:t>
      </w:r>
      <w:r/>
    </w:p>
    <w:p>
      <w:pPr>
        <w:ind w:firstLine="480"/>
        <w:jc w:val="left"/>
        <w:spacing w:line="360" w:lineRule="auto"/>
        <w:rPr>
          <w:rFonts w:eastAsia="Arial"/>
          <w:color w:val="auto"/>
          <w:sz w:val="24"/>
          <w:highlight w:val="none"/>
        </w:rPr>
      </w:pPr>
      <w:r>
        <w:rPr>
          <w:rFonts w:eastAsia="Arial"/>
          <w:color w:val="auto"/>
          <w:sz w:val="24"/>
          <w:highlight w:val="none"/>
        </w:rPr>
        <w:t xml:space="preserve">2、</w:t>
      </w:r>
      <w:r>
        <w:rPr>
          <w:rFonts w:eastAsia="Arial"/>
          <w:b/>
          <w:color w:val="auto"/>
          <w:sz w:val="24"/>
          <w:highlight w:val="none"/>
        </w:rPr>
        <w:t xml:space="preserve">本磋商文件中标注★的款项为实质性要求和条件</w:t>
      </w:r>
      <w:r>
        <w:rPr>
          <w:rFonts w:eastAsia="Arial"/>
          <w:color w:val="auto"/>
          <w:sz w:val="24"/>
          <w:highlight w:val="none"/>
        </w:rPr>
        <w:t xml:space="preserve">，由采购人根据实际情况设置，供应商须逐条明确作出满足实质性要求和条件的响应，否则将按无效响应处理。</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为落实省关于残疾人托养民生实事有关要求，做好残疾人托养服务工作，建立起残疾人托养服务体系，本项目为2026-2027年灌云县残疾人寄宿制托养服务采购项目，重度失能残疾人寄宿制托养服务人数暂定为</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轻度残疾人</w:t>
      </w:r>
      <w:r>
        <w:rPr>
          <w:rFonts w:hint="eastAsia" w:ascii="宋体" w:hAnsi="宋体" w:eastAsia="宋体" w:cs="宋体"/>
          <w:color w:val="auto"/>
          <w:sz w:val="24"/>
          <w:szCs w:val="24"/>
          <w:highlight w:val="none"/>
        </w:rPr>
        <w:t xml:space="preserve">寄宿制托养服务人数</w:t>
      </w:r>
      <w:r>
        <w:rPr>
          <w:rFonts w:hint="eastAsia" w:ascii="宋体" w:hAnsi="宋体" w:eastAsia="宋体" w:cs="宋体"/>
          <w:color w:val="auto"/>
          <w:sz w:val="24"/>
          <w:szCs w:val="24"/>
          <w:highlight w:val="none"/>
          <w:lang w:val="en-US" w:eastAsia="zh-CN"/>
        </w:rPr>
        <w:t xml:space="preserve">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按照《连云港市残疾人托养服务实施方案》内容要求，以残疾人需求为导向，采用24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（一）指导思想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以残疾人需求为导向，以省残联《关于加强残疾人托养服务的实施意见》为依据，整合社会托养服务资源，全面深化残疾人寄宿制托养服务，提升残疾人幸福指数，实现托养一人，幸福一家。</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（二）基本原则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持政府主导，将残疾人托养服务纳入基本公共服务内容优先发展；坚持保障急需，循序渐进推进残疾人托养服务稳步发展；坚持动员社会，多元化促进残疾人托养服务体系建设；坚持资源共享，统筹推动各类资源向残疾人托养服务领域集聚；坚持因地制宜，积极探索创新残疾人托养服务模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二、项目概况</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服务方式</w:t>
      </w:r>
      <w:r/>
    </w:p>
    <w:p>
      <w:pPr>
        <w:pStyle w:val="912"/>
        <w:ind w:firstLine="480"/>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）服务人数及</w:t>
      </w:r>
      <w:r>
        <w:rPr>
          <w:rFonts w:hint="eastAsia" w:ascii="宋体" w:hAnsi="宋体" w:eastAsia="宋体" w:cs="宋体"/>
          <w:b/>
          <w:bCs/>
          <w:color w:val="auto"/>
          <w:sz w:val="24"/>
          <w:szCs w:val="24"/>
          <w:highlight w:val="none"/>
          <w:lang w:val="en-US" w:eastAsia="zh-CN"/>
        </w:rPr>
        <w:t xml:space="preserve">最高单价限价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服务人数：暂定</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元/人/月，轻度残疾人1800元/人/月，结算时按实际人员入托情况和考核评估结果拨付，具体要求详见项目需求。其中入托残疾人个人缴纳护理补贴费用</w:t>
      </w:r>
      <w:r>
        <w:rPr>
          <w:rFonts w:hint="eastAsia" w:ascii="宋体" w:hAnsi="宋体" w:cs="宋体"/>
          <w:color w:val="auto"/>
          <w:sz w:val="24"/>
          <w:szCs w:val="24"/>
          <w:highlight w:val="none"/>
          <w:lang w:val="en-US" w:eastAsia="zh-CN"/>
        </w:rPr>
        <w:t xml:space="preserve">按托养期间的文件进行动态调整</w:t>
      </w:r>
      <w:r>
        <w:rPr>
          <w:rFonts w:hint="eastAsia" w:ascii="宋体" w:hAnsi="宋体" w:eastAsia="宋体" w:cs="宋体"/>
          <w:color w:val="auto"/>
          <w:sz w:val="24"/>
          <w:szCs w:val="24"/>
          <w:highlight w:val="none"/>
          <w:lang w:val="en-US" w:eastAsia="zh-CN"/>
        </w:rPr>
        <w:t xml:space="preserve">，其余经费由残联补贴。</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）服务内容及标准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服务内容按照连残发〔2021〕24 号、连残发〔2022〕49 号、连残发〔2022〕 52 号、连残发〔2022〕65 号、连残发〔2022〕67 号、灌残发（2022）47 号、灌残发（2022）62 号文件执行，服务期限内如上级部门出台新政策文件规定，需遵照执行，包含但不限于以下服务内容：</w:t>
      </w:r>
      <w:r/>
    </w:p>
    <w:p>
      <w:pPr>
        <w:numPr>
          <w:ilvl w:val="0"/>
          <w:numId w:val="4"/>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（1）生活照料和护理：为服务对象提供日常生活照顾、护理以及健康生活所需的基本服务。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生活自理能力训练：为服务对象提供其能力范围内的衣食住行等日常生活基本能力训练服务。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训练：为服务对象提供有针对性的社会适应能力康复训练服务、基本的文化体育娱乐等休闲活动服务和一般性心理咨询辅导服务务，通过特定场景或模拟重现等方式帮助服务对象了解、熟悉社会场景，克服或缓解心理和行为障碍，改善不良意识、行为和消极倾向，逐渐掌握社会交往的基本技能，为适宜的服务对象提供参与真实社会活动的机会。</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和劳动技能训练：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辅助性就业：针对精神、智力和重度残疾人因劳动就业能力不足，无法进入竞争性就业市场的实际状况，通过集中组织残疾人参加适当生产劳动，帮助其提高劳动技能、改善身体生活状况，寄宿制托养机构可设劳动车间、辅助性就业工厂等，安排工疗、农疗等庇护性劳动项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）运动功能训练：为已接受过医疗康复服务的服务对象开展以运动功能和日常生活活动为主的运动康复训练，增强其生活自理能力和参与社会生活的能力，并为服务对象提供必要的医疗卫生保健服务。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）医疗服务：配置专业医务人员和护士，为服务对象提供专业的医疗康复、卫生保健和常见病、多发病、日常药品发放等服务。</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2.服务标准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（1）生活照料和护理：遵照执行《关于印发&lt;连云港市寄</w:t>
      </w:r>
      <w:r>
        <w:rPr>
          <w:rFonts w:hint="eastAsia" w:ascii="宋体" w:hAnsi="宋体" w:eastAsia="宋体" w:cs="宋体"/>
          <w:color w:val="auto"/>
          <w:sz w:val="24"/>
          <w:szCs w:val="24"/>
          <w:highlight w:val="none"/>
        </w:rPr>
        <w:t xml:space="preserve">宿制托养机构膳食管理办法&gt;的通知》（连残发〔2022〕49 号）文件精神，建立服务机构膳食管理机制，实行属地管理、全程监控，服务机构负责人应当保障残疾人寄宿制托养机构膳食投入并对膳食管理负责，负责制定食堂管理、费用管理、食品安全、采购管理、账务公开等方面的管理制度并督促检查落实情况，建立膳食管理档案。伙食标准按照不低于20 元/人/天执行。每日制定食谱并上墙公告。每天包含四顿，早餐含有鸡蛋或牛奶，搭配一个炒素菜和一个开胃小菜，主食一周不重样。午餐一荤两素一汤和主食。下午茶有水果或点心。晚餐有一荤一素和主食。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根据每人需求提供起床、洗漱、穿脱衣物等起居服务，协助服务对象洗浴或擦身（夏季每天不少于1次，其它季节每周不少于1次）、如厕及便后清洁、身体清洁理发等护理服务，床铺</w:t>
      </w:r>
      <w:r>
        <w:rPr>
          <w:rFonts w:hint="eastAsia" w:ascii="宋体" w:hAnsi="宋体" w:eastAsia="宋体" w:cs="宋体"/>
          <w:color w:val="auto"/>
          <w:sz w:val="24"/>
          <w:szCs w:val="24"/>
          <w:highlight w:val="none"/>
        </w:rPr>
        <w:t xml:space="preserve">整理、室内清洁通风消毒等卫生服务。为有需求的人提供服药、辅具使用、陪护购物等特殊服务。保持服务对象衣服、被物的卫生、整洁、得体，定期换洗贴身内衣，夏季每天换洗，其它季节一周不少于3次；外衣裤，每月至少换洗 2 次；当内、外衣物有明显污渍时，则及时换洗。协助进行户外活动，在正常天气条件下，每天户外活动不少于2小时。每个人入托前都为其提供健康体检服务并记录健康档案，定期提供健康体检服务。长期卧床的托养人员每隔2小时翻身按摩一次。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活自理能力训练：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适应能力辅导：为服务对象制定社会适应能力辅导计划，根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 以及教育培训、图书阅览、上网和收看收听电视广播等服务。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）职业康复与劳动技能训练:定期开展身体功能评估和劳动能力评估，适时对服务对象的职业适应性进行测评，及时调</w:t>
      </w:r>
      <w:r>
        <w:rPr>
          <w:rFonts w:hint="eastAsia" w:ascii="宋体" w:hAnsi="宋体" w:cs="宋体"/>
          <w:color w:val="auto"/>
          <w:sz w:val="24"/>
          <w:szCs w:val="24"/>
          <w:highlight w:val="none"/>
          <w:lang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）医疗服务：建立医务室。聘</w:t>
      </w:r>
      <w:r>
        <w:rPr>
          <w:rFonts w:hint="eastAsia" w:ascii="宋体" w:hAnsi="宋体" w:eastAsia="宋体" w:cs="宋体"/>
          <w:color w:val="auto"/>
          <w:sz w:val="24"/>
          <w:szCs w:val="24"/>
          <w:highlight w:val="none"/>
        </w:rPr>
        <w:t xml:space="preserve">用执业医师，为服务对象提供医疗、康复训练、卫生保健服务。医务人员每天1次查房问询，医务、护理人员每周至少1次联合查房巡诊。为服务对象每年进行1次常规体检。定期组织服务对象参加健康教育，自我保健、自我护理知识的学习和训练。代发代管药品，应有服务对象监护人的委托书；药品使用应按医嘱执行。接受医疗药品时，应查阅、核对就诊病历卡、处方单等。医疗药品应由专人、专柜保管，避免丢失、损坏和过期失效。应督促或协助服务对象按医嘱服药。对精神类药物的服用，应实施严格监督。代发代管药品的服务工作由医务室指派专门医务人员负责实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能够尽其所能的为本项目的服务人员提供一定的特色服务，提升本项目的服务质量。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）服务机构管理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（2）有健全的财务管理、会计审核制度，凭证、账簿符合财务规定；有项目独立台账，专款专用，有项目经费收支明细清单。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2.制度管理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（1）有健全的机构管理制度，如接待、服务、投诉处理机制和服务回访制度。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（2）有档案管理和固定资产管理制度等。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3.信息管理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（1）按托养协议妥善保管服务对象的个人信息，尊重其个人隐私。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（2）建立服务对象个人档案，包括个人基本情况、托养服务协议书、健康情况、医疗记录、综合评估报告、个别化托养方案、托养服务内容开展情况等；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有阶段性评估与调整方案，并及时更新、动态管理。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（3）与工作人员签订劳动合同，并按照相关规定缴纳社会保险。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4.服务指南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（1）能提供清晰、标准的服务指南或服务说明书。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（2）服务指南或服务说明书具体包括：机构介绍，服务设施、内容和项目，收费项目和标准，服务承诺、相关费用减免政策等。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（1）在显著位置标示残疾人寄宿制托养服务工作流程。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护人员每天早晚两次查房，24小时医生值班。医生根据残疾人身体状况因人而异的提供测量血压、血糖、体温检测，心电图检测，翻身、扣背、尿管管理等服务。为有需要的服务对象提供护理、服药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护人员查房后，由护理员开展洗漱、换洗衣物和被单、排泄，换尿不湿等工作，康复护理师上下午两次对残疾人进行按摩翻身，防止肌肉僵硬。根据天气情况，辅助残疾人坐到轮椅或小车上，到户外晒晒太阳、做做手指操、眼保健操等简单健康操。根据服务对象的特点，制定适宜的基本生活自理活动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（4）注重与残疾人沟通，为其提供情绪疏导、心理慰藉。定期组织慈善总会、大学生志愿者、义工、艺术团等志愿者、组织慰问演出、捐赠，形成全社会理解、尊重、关心、帮助残疾人的良好风尚。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（5）根据残疾人用餐需求，注重一日三餐饮食均衡，有针对性地增加营养餐。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（6）护理员24小时值班，配备呼叫系统，残疾人如有需求或遇紧急情况，护理人员可在第一时间到达现场。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（7）为残疾人购置安装室内外健身器材，开辟棋社、阅览室以提供文化体育服务，适当组织残疾人进行文体锻炼。为有需求的服务对象提供适当的以运动功能为主的训练。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6.定期监督管理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（1）通过查看监控，查看残疾人托养状况，包括就餐、护理、康复等服务情况，是否存在不合理、不规范等现象。根据实际存在问题，督促服务团队进行整改。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（2）通过电话回访残疾人家属及现场征询入托残疾人，根据残疾人及其家属的意见，督促托养机构提高服务质量。并做好满意度调查记录。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（3）定期查看服务档案记录是否详实。</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7.规范管理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（2）机构应有健全的机构管理制度，如财务管理、资产管理、档案管理、环境卫生管理、安全管理、志愿者管理、突发事件处理预案、出入机构管理、监护人联系制度等。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（3）机构应健全管理人员、专业人员、服务人员岗位职责，按实际需要明确岗位要求和工作流程，实行岗位责任制。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构应建立管理人员、专业人员、服务人员岗位进修与学习制度，管理人员每年至少应参加1次以上相关培训，专业人员应定期参加相关习武学习或行业培训，服务人员应定期参加各级残联系统组织的业务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构应与服务对象签订托养协议，按照协议提供相应服务;采取防范服务风险的制度和措施，为托养对象购买意外伤害保险，或可购买大病险等其他险种;妥善保存和管理服务对象的个人信息，尊重和保护服务对象的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）机构应与工作人员签订劳动合同或用工协议，并按照相关规定缴纳社会保险;机构工作人员应遵纪守法，遵守职业道德，尊重和善待残疾人，对待服务对象应文明友善、耐心细致。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（7）食堂有相关部门颁发的卫生许可证，配备厨师。食堂卫生状况符合卫生部门相关要求。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（8）厨师和厨房工作人员持证上岗，严格执行食品卫生法规，严防食物中毒。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8.安全管理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所与设施安全。机构设置门卫，配备24小时值班人员，实行人员出入登记制度。房间内均安装实时监控设备。在危险区域设置警示标识，并有相关措施防止托养人员接触到电源、热源、水池、刀具、绳索、化学品、药品等危险物品；机构内安装防坠落护理床、防滑地垫、防摔扶手等相关防护设施。机构内设置紧急疏散通道，并保持道路畅通，消防设施符合《消防安全标志设置要求》并取得消防许可资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（2）人身与财产安全。在入住房间和集中区域增设安全防护门窗。机构内保障托养人员不受凌辱、侵害与虐待。机构充分考虑服务对象特点，采取必要措施保障服务人员的人身与财产安全。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（3）卫生安全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对餐具、炊具和操作环境按时清洁和消毒,提供的餐饮食品应每天留样,至少保留24小时，符合相关要求。定时、定期更换床单和衣物，对床铺进行常规消毒处理。有防范老鼠、蟑螂、蚊蝇等害虫的措施。 托养人员患传染病或死亡，对床位和居室进行全面消毒处理。对托养人员的个人卫生加强管理、指导与照料。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（4）医疗安全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本机构在涉及提供医疗服务方面，严格遵守相关医疗规定，包括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代发代管医疗药品前与监护人沟通，在评估其身体情况后经监护人同意后发放；医疗药品使用应严格按照医嘱执行；药品应由专人、专柜保管，避免丢失、损坏和过期失效；及时、妥善处理医疗垃圾。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（5）信息安全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对托养人员的个人身份、家庭及监护人情况及个人隐私等进行保密，绝不泄露、出售或非法向他人提供。采取技术措施和其他必要措施，确保信息安全，防止服务对象个人信息泄露、丢失。在发生或可能发生信息泄露、丢失的情况时，立即采取补救措施。</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三、服务技术要求及其他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1、服务范围：经灌云县残联审批过的符合条件的残疾人。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单位须在连云港市灌云县设有服务机构，建筑面积、活动场地及配套设施应满足托养人数、托养服务内容要求，消防设施齐全。机构应建立内设医疗部门或签约专业医疗机构(医师)提供必要的医疗保健服务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内设医疗部门或签约专业医疗机构(医师)应具有诊治残疾人常见病、多发病和处理残疾人突发性疾病的能力。</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服务场所：有固定服务场所，且为自有用房或协议承租不少于两年以上。机构宜设置在交通便利的城区或近郊区的地段，公共交通便利；建筑面积、活动场地</w:t>
      </w:r>
      <w:r>
        <w:rPr>
          <w:rFonts w:hint="eastAsia" w:ascii="宋体" w:hAnsi="宋体" w:eastAsia="宋体" w:cs="宋体"/>
          <w:color w:val="auto"/>
          <w:sz w:val="24"/>
          <w:szCs w:val="24"/>
          <w:highlight w:val="none"/>
        </w:rPr>
        <w:t xml:space="preserve">及配套设施应满足托养人数、托养服务内容要求，消防设施齐全。机构能提供残疾人寄宿制托养所必须的起居室、食堂、浴室、护理保健室、辅助性劳动工作间、文体活动室等功能用房；机构的过道、洗手间、食堂等公共场所使用防滑、防跌地面材料，装有无障碍设施，建筑设计符合《无障碍设计规范》的规定要求；环境整洁、卫生，保持空气流通，具备充足的采光条件。公共标识设置应符合《标志用公共信息图形符号》的规定。环境安静、远离污染源及易燃易爆物生产和贮存区、高压线路及其设施；宜为低层建筑，如与其他建筑合并建设应设置于低层部分；有独立出入口。</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供应商提供的</w:t>
      </w:r>
      <w:r>
        <w:rPr>
          <w:rFonts w:hint="eastAsia" w:ascii="宋体" w:hAnsi="宋体" w:eastAsia="宋体" w:cs="宋体"/>
          <w:color w:val="auto"/>
          <w:sz w:val="24"/>
          <w:szCs w:val="24"/>
          <w:highlight w:val="none"/>
          <w:lang w:val="en-US" w:eastAsia="zh-CN"/>
        </w:rPr>
        <w:t xml:space="preserve">服务场所须通过消防部门验收或备案，提供有效证明</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b/>
          <w:bCs/>
          <w:color w:val="auto"/>
          <w:sz w:val="24"/>
          <w:szCs w:val="24"/>
          <w:highlight w:val="none"/>
          <w:lang w:val="en-US" w:eastAsia="zh-CN"/>
        </w:rPr>
        <w:t xml:space="preserve">（证明文件须与服务场所地址一致）。</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文件中提供场所房屋产权证或场所房屋租赁合同</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rPr>
        <w:t xml:space="preserve">相关证明材料</w:t>
      </w:r>
      <w:r>
        <w:rPr>
          <w:rFonts w:hint="eastAsia" w:ascii="宋体" w:hAnsi="宋体" w:cs="宋体"/>
          <w:b/>
          <w:bCs/>
          <w:color w:val="auto"/>
          <w:sz w:val="24"/>
          <w:szCs w:val="24"/>
          <w:highlight w:val="none"/>
          <w:lang w:val="en-US" w:eastAsia="zh-CN"/>
        </w:rPr>
        <w:t xml:space="preserve">及通过</w:t>
      </w:r>
      <w:r>
        <w:rPr>
          <w:rFonts w:hint="eastAsia" w:ascii="宋体" w:hAnsi="宋体" w:eastAsia="宋体" w:cs="宋体"/>
          <w:b/>
          <w:bCs/>
          <w:color w:val="auto"/>
          <w:sz w:val="24"/>
          <w:szCs w:val="24"/>
          <w:highlight w:val="none"/>
          <w:lang w:val="en-US" w:eastAsia="zh-CN"/>
        </w:rPr>
        <w:t xml:space="preserve">消防部门验收或备案</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有效证明</w:t>
      </w:r>
      <w:r>
        <w:rPr>
          <w:rFonts w:hint="eastAsia" w:ascii="宋体" w:hAnsi="宋体" w:cs="宋体"/>
          <w:b/>
          <w:bCs/>
          <w:color w:val="auto"/>
          <w:sz w:val="24"/>
          <w:szCs w:val="24"/>
          <w:highlight w:val="none"/>
          <w:lang w:val="en-US" w:eastAsia="zh-CN"/>
        </w:rPr>
        <w:t xml:space="preserve">材料的</w:t>
      </w:r>
      <w:r>
        <w:rPr>
          <w:rFonts w:hint="eastAsia" w:ascii="宋体" w:hAnsi="宋体" w:eastAsia="宋体" w:cs="宋体"/>
          <w:b/>
          <w:bCs/>
          <w:color w:val="auto"/>
          <w:sz w:val="24"/>
          <w:szCs w:val="24"/>
          <w:highlight w:val="none"/>
        </w:rPr>
        <w:t xml:space="preserve">扫描件并加盖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公章，否则投标无效。）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★5、服务时间：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年（以合同签订的时间为准）。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6、服务标准：为残疾人提供生活照料和护理、生活自理能力训练、社会适应能力辅导、运动功能训练等服务。按照入托残疾人自身情况，为残疾人提供适合的托养服务。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7、人员配备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配备专职或兼职的管理人员：</w:t>
      </w:r>
      <w:r>
        <w:rPr>
          <w:rFonts w:hint="eastAsia" w:ascii="宋体" w:hAnsi="宋体" w:cs="宋体"/>
          <w:color w:val="auto"/>
          <w:sz w:val="24"/>
          <w:szCs w:val="24"/>
          <w:highlight w:val="none"/>
          <w:lang w:val="en-US" w:eastAsia="zh-CN"/>
        </w:rPr>
        <w:t xml:space="preserve">项目负责人1人，</w:t>
      </w:r>
      <w:r>
        <w:rPr>
          <w:rFonts w:hint="eastAsia" w:ascii="宋体" w:hAnsi="宋体" w:eastAsia="宋体" w:cs="宋体"/>
          <w:color w:val="auto"/>
          <w:sz w:val="24"/>
          <w:szCs w:val="24"/>
          <w:highlight w:val="none"/>
          <w:lang w:val="en-US" w:eastAsia="zh-CN"/>
        </w:rPr>
        <w:t xml:space="preserve">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医疗等相关学历或相关专业培训资质；熟悉残疾人相关法律法规与政策，掌握残疾人托养的相关知识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有一定的管理工作经验。 </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配备专职或兼职的各类专业人员：</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rPr>
        <w:t xml:space="preserve">医生不少于2名，具有卫生行政主管部门颁发的执业医师执照，2年以上执业医生工作经验。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rPr>
        <w:t xml:space="preserve">护士不少于2名。具有</w:t>
      </w:r>
      <w:r>
        <w:rPr>
          <w:rFonts w:hint="eastAsia" w:ascii="宋体" w:hAnsi="宋体" w:eastAsia="宋体" w:cs="宋体"/>
          <w:color w:val="auto"/>
          <w:sz w:val="24"/>
          <w:szCs w:val="24"/>
          <w:highlight w:val="none"/>
          <w:lang w:val="en-US" w:eastAsia="zh-CN"/>
        </w:rPr>
        <w:t xml:space="preserve">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相关学历</w:t>
      </w:r>
      <w:r>
        <w:rPr>
          <w:rFonts w:hint="eastAsia" w:ascii="宋体" w:hAnsi="宋体" w:eastAsia="宋体" w:cs="宋体"/>
          <w:b w:val="0"/>
          <w:bCs w:val="0"/>
          <w:color w:val="auto"/>
          <w:sz w:val="24"/>
          <w:szCs w:val="24"/>
          <w:highlight w:val="none"/>
          <w:lang w:val="en-US" w:eastAsia="zh-CN"/>
        </w:rPr>
        <w:t xml:space="preserve">，护士资格证书。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③</w:t>
      </w:r>
      <w:r>
        <w:rPr>
          <w:rFonts w:hint="eastAsia" w:ascii="宋体" w:hAnsi="宋体" w:eastAsia="宋体" w:cs="宋体"/>
          <w:b w:val="0"/>
          <w:bCs w:val="0"/>
          <w:color w:val="auto"/>
          <w:sz w:val="24"/>
          <w:szCs w:val="24"/>
          <w:highlight w:val="none"/>
          <w:lang w:val="en-US" w:eastAsia="zh-CN"/>
        </w:rPr>
        <w:t xml:space="preserve">康复师不少于1人，具有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及以上学历，康复医学相关专业，持有康复医师或康复治疗师或物理治疗师资格证书。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w:t>
      </w:r>
      <w:r>
        <w:rPr>
          <w:rFonts w:hint="eastAsia" w:ascii="宋体" w:hAnsi="宋体" w:eastAsia="宋体" w:cs="宋体"/>
          <w:b w:val="0"/>
          <w:bCs w:val="0"/>
          <w:color w:val="auto"/>
          <w:sz w:val="24"/>
          <w:szCs w:val="24"/>
          <w:highlight w:val="none"/>
          <w:lang w:val="en-US" w:eastAsia="zh-CN"/>
        </w:rPr>
        <w:t xml:space="preserve">心理咨询人员不少于1人，具有相关专业学历或专业</w:t>
      </w:r>
      <w:r>
        <w:rPr>
          <w:rFonts w:hint="eastAsia" w:ascii="宋体" w:hAnsi="宋体" w:cs="宋体"/>
          <w:b w:val="0"/>
          <w:bCs w:val="0"/>
          <w:color w:val="auto"/>
          <w:sz w:val="24"/>
          <w:szCs w:val="24"/>
          <w:highlight w:val="none"/>
          <w:lang w:val="en-US" w:eastAsia="zh-CN"/>
        </w:rPr>
        <w:t xml:space="preserve">资格</w:t>
      </w:r>
      <w:r>
        <w:rPr>
          <w:rFonts w:hint="eastAsia" w:ascii="宋体" w:hAnsi="宋体" w:eastAsia="宋体" w:cs="宋体"/>
          <w:b w:val="0"/>
          <w:bCs w:val="0"/>
          <w:color w:val="auto"/>
          <w:sz w:val="24"/>
          <w:szCs w:val="24"/>
          <w:highlight w:val="none"/>
          <w:lang w:val="en-US" w:eastAsia="zh-CN"/>
        </w:rPr>
        <w:t xml:space="preserve">证书，两年以上工作经验。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⑤</w:t>
      </w:r>
      <w:r>
        <w:rPr>
          <w:rFonts w:hint="eastAsia" w:ascii="宋体" w:hAnsi="宋体" w:eastAsia="宋体" w:cs="宋体"/>
          <w:b w:val="0"/>
          <w:bCs w:val="0"/>
          <w:color w:val="auto"/>
          <w:sz w:val="24"/>
          <w:szCs w:val="24"/>
          <w:highlight w:val="none"/>
          <w:lang w:val="en-US" w:eastAsia="zh-CN"/>
        </w:rPr>
        <w:t xml:space="preserve">财务管理人员不少于1名，具有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及以上学历或相关会计类证书或职称。</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⑥</w:t>
      </w:r>
      <w:r>
        <w:rPr>
          <w:rFonts w:hint="eastAsia" w:ascii="宋体" w:hAnsi="宋体" w:eastAsia="宋体" w:cs="宋体"/>
          <w:b w:val="0"/>
          <w:bCs w:val="0"/>
          <w:color w:val="auto"/>
          <w:sz w:val="24"/>
          <w:szCs w:val="24"/>
          <w:highlight w:val="none"/>
          <w:lang w:val="en-US" w:eastAsia="zh-CN"/>
        </w:rPr>
        <w:t xml:space="preserve">厨师不少于1人，具有健康证。</w:t>
      </w:r>
      <w:r>
        <w:rPr>
          <w:rFonts w:hint="eastAsia" w:ascii="宋体" w:hAnsi="宋体" w:eastAsia="宋体" w:cs="宋体"/>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（3）从业要求与仪表行为</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①各类专业服务人员，应取得相关专业从业资格。</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②护理人员应接受相关专业技术人员的业务岗位培训与考核，胜任本职工作。</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③护理人员应具备包括生活护理、康复护理、特殊护理（褥疮预防、意外损伤监护）等残疾人护理所需的专门知识和技能。</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④护理人员应身体健康，持有有效的健康证明等资料，持证上岗。服务时，应文明友善、耐心细致。</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⑤尊重服务对象及其家属、监护人，解答询问热情、耐心。</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⑥服务人员应穿着岗位制服，穿戴整洁，佩戴服务标识。</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⑦保持个人卫生，勤洗手，不留长指甲。</w:t>
      </w:r>
      <w:r/>
    </w:p>
    <w:p>
      <w:pPr>
        <w:numPr>
          <w:ilvl w:val="0"/>
          <w:numId w:val="0"/>
        </w:numPr>
        <w:ind w:left="0"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⑧定期（每年）参加符合相关专业规范要求的业务学习或专业培训。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★8、设备要求：服务场所装有空调或其他适用的取暖、降温设备，提供全天候的热水供应。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服务场所配置照明设备，公共区域设置应急照明灯。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服务场所配备养护起居</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护理保健</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基本设施，设备完好。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服务场所配备完善的医疗设备。</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文件中提供加盖</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公章的承诺函扫描件，格式见附件）</w:t>
      </w:r>
      <w:r/>
    </w:p>
    <w:p>
      <w:p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四、付款方式与</w:t>
      </w:r>
      <w:r>
        <w:rPr>
          <w:rFonts w:hint="eastAsia" w:ascii="宋体" w:hAnsi="宋体" w:cs="宋体"/>
          <w:b/>
          <w:bCs/>
          <w:color w:val="auto"/>
          <w:sz w:val="24"/>
          <w:szCs w:val="24"/>
          <w:highlight w:val="none"/>
          <w:lang w:val="en-US" w:eastAsia="zh-CN"/>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①日常考核。县残联根据市残联出台的考核评分细则进行不定期抽查，每次抽查对象不少于服务对象的25%。日常考核评估分数为100分， 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②年度考核。每年度结束前，县残联根据市残联出台的考核评分细则进行综合检查考核。年度考核评估分数为100分，占总分的50%。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③市残联抽查。市残联根据需要适时对中标机构相关情况进行随机抽查，抽查结果作为年终绩效考评的重要依据。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考核应用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县残联根据日常考核、年度考核、市残联抽查，进行综合考核。考核结果作为拨付经费的依据。综合考核成绩在95 分以上（含95 分）全额支付全部费用；考核 95 分（不含 60 分）以下，每少 5 分（含 5 分之间分），扣除 2%的总费用； 60 分以下的，拨付经费的 50%，采购单位有权单方终止合同，并取消下年度投标资格。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拨付提供材料：资金申请审批表、机构代码证（副本复印件）、服务场所房产证或承租协议书、机构工作人员劳动合同和养老保险缴费证明、机构与残联签订的服务协议、托养对象花名册和与托养对象签订的托养服务协议书（复印件）、 日常管理考核评分表、年度考核评分表等。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五、中标单位需在中标后，签订合同前，提交</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文件中所提供人员及资质证书原件给</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审核。确认无误后，方可签订合同。</w:t>
      </w:r>
      <w:r/>
    </w:p>
    <w:p>
      <w:pPr>
        <w:rPr>
          <w:rFonts w:eastAsia="Arial"/>
          <w:color w:val="auto"/>
          <w:sz w:val="24"/>
          <w:highlight w:val="none"/>
        </w:rPr>
      </w:pPr>
      <w:r>
        <w:rPr>
          <w:rFonts w:eastAsia="Arial"/>
          <w:color w:val="auto"/>
          <w:sz w:val="24"/>
          <w:highlight w:val="none"/>
        </w:rPr>
        <w:br w:type="page" w:clear="all"/>
      </w:r>
      <w:bookmarkEnd w:id="41"/>
      <w:r/>
      <w:bookmarkEnd w:id="45"/>
      <w:r/>
      <w:bookmarkEnd w:id="46"/>
      <w:r/>
      <w:r/>
    </w:p>
    <w:p>
      <w:pPr>
        <w:pStyle w:val="867"/>
        <w:keepNext w:val="0"/>
        <w:spacing w:line="360" w:lineRule="auto"/>
        <w:rPr>
          <w:rFonts w:ascii="Times New Roman" w:hAnsi="Times New Roman"/>
          <w:color w:val="auto"/>
          <w:sz w:val="36"/>
          <w:szCs w:val="36"/>
          <w:highlight w:val="none"/>
        </w:rPr>
      </w:pPr>
      <w:r/>
      <w:bookmarkStart w:id="47" w:name="_Toc13795"/>
      <w:r/>
      <w:bookmarkStart w:id="48" w:name="_Toc415"/>
      <w:r>
        <w:rPr>
          <w:rFonts w:hint="eastAsia" w:ascii="Times New Roman" w:hAnsi="Times New Roman"/>
          <w:color w:val="auto"/>
          <w:sz w:val="36"/>
          <w:szCs w:val="36"/>
          <w:highlight w:val="none"/>
        </w:rPr>
        <w:t xml:space="preserve">第五章 </w:t>
      </w:r>
      <w:r>
        <w:rPr>
          <w:rFonts w:ascii="Times New Roman" w:hAnsi="Times New Roman"/>
          <w:color w:val="auto"/>
          <w:sz w:val="36"/>
          <w:szCs w:val="36"/>
          <w:highlight w:val="none"/>
        </w:rPr>
        <w:t xml:space="preserve">评审方法与评审标准</w:t>
      </w:r>
      <w:bookmarkEnd w:id="47"/>
      <w:r/>
      <w:bookmarkEnd w:id="48"/>
      <w:r/>
      <w:r/>
    </w:p>
    <w:p>
      <w:pPr>
        <w:jc w:val="left"/>
        <w:spacing w:line="360" w:lineRule="auto"/>
        <w:widowControl/>
        <w:rPr>
          <w:rStyle w:val="1186"/>
          <w:rFonts w:hint="eastAsia" w:ascii="宋体" w:hAnsi="宋体" w:cs="宋体"/>
          <w:b/>
          <w:bCs/>
          <w:color w:val="auto"/>
          <w:sz w:val="24"/>
          <w:highlight w:val="none"/>
        </w:rPr>
        <w:outlineLvl w:val="1"/>
      </w:pPr>
      <w:r>
        <w:rPr>
          <w:rStyle w:val="1186"/>
          <w:rFonts w:hint="eastAsia" w:ascii="宋体" w:hAnsi="宋体" w:cs="宋体"/>
          <w:b/>
          <w:bCs/>
          <w:color w:val="auto"/>
          <w:sz w:val="24"/>
          <w:highlight w:val="none"/>
        </w:rPr>
        <w:t xml:space="preserve">一、</w:t>
      </w:r>
      <w:r>
        <w:rPr>
          <w:rStyle w:val="1186"/>
          <w:rFonts w:hint="eastAsia" w:ascii="宋体" w:hAnsi="宋体" w:cs="宋体"/>
          <w:b/>
          <w:color w:val="auto"/>
          <w:sz w:val="24"/>
          <w:highlight w:val="none"/>
        </w:rPr>
        <w:t xml:space="preserve">磋商小组</w:t>
      </w:r>
      <w:r/>
    </w:p>
    <w:p>
      <w:pPr>
        <w:ind w:firstLine="480"/>
        <w:jc w:val="left"/>
        <w:spacing w:line="360" w:lineRule="auto"/>
        <w:rPr>
          <w:rStyle w:val="1186"/>
          <w:rFonts w:hint="eastAsia" w:ascii="宋体" w:hAnsi="宋体" w:cs="宋体"/>
          <w:bCs/>
          <w:color w:val="auto"/>
          <w:sz w:val="24"/>
          <w:highlight w:val="none"/>
        </w:rPr>
      </w:pPr>
      <w:r>
        <w:rPr>
          <w:rStyle w:val="1186"/>
          <w:rFonts w:hint="eastAsia" w:ascii="宋体" w:hAnsi="宋体" w:cs="宋体"/>
          <w:bCs/>
          <w:color w:val="auto"/>
          <w:sz w:val="24"/>
          <w:highlight w:val="none"/>
        </w:rPr>
        <w:t xml:space="preserve">本采购项目磋商小组由采购人代表和评审专家组成。</w:t>
      </w:r>
      <w:r/>
    </w:p>
    <w:p>
      <w:pPr>
        <w:jc w:val="left"/>
        <w:spacing w:line="360" w:lineRule="auto"/>
        <w:rPr>
          <w:b/>
          <w:bCs/>
          <w:color w:val="auto"/>
          <w:sz w:val="24"/>
          <w:highlight w:val="none"/>
        </w:rPr>
      </w:pPr>
      <w:r>
        <w:rPr>
          <w:rFonts w:hint="eastAsia"/>
          <w:b/>
          <w:bCs/>
          <w:color w:val="auto"/>
          <w:sz w:val="24"/>
          <w:highlight w:val="none"/>
        </w:rPr>
        <w:t xml:space="preserve">二</w:t>
      </w:r>
      <w:r>
        <w:rPr>
          <w:b/>
          <w:bCs/>
          <w:color w:val="auto"/>
          <w:sz w:val="24"/>
          <w:highlight w:val="none"/>
        </w:rPr>
        <w:t xml:space="preserve">、评审方法</w:t>
      </w:r>
      <w:r/>
    </w:p>
    <w:p>
      <w:pPr>
        <w:ind w:firstLine="480"/>
        <w:jc w:val="left"/>
        <w:spacing w:line="360" w:lineRule="auto"/>
        <w:rPr>
          <w:color w:val="auto"/>
          <w:sz w:val="24"/>
          <w:highlight w:val="none"/>
        </w:rPr>
      </w:pPr>
      <w:r>
        <w:rPr>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color w:val="auto"/>
          <w:sz w:val="24"/>
          <w:highlight w:val="none"/>
        </w:rPr>
      </w:pPr>
      <w:r>
        <w:rPr>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360" w:lineRule="auto"/>
        <w:widowControl/>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评审</w:t>
      </w:r>
      <w:r>
        <w:rPr>
          <w:rFonts w:hint="eastAsia" w:ascii="宋体" w:hAnsi="宋体" w:cs="宋体"/>
          <w:b/>
          <w:bCs/>
          <w:color w:val="auto"/>
          <w:sz w:val="24"/>
          <w:highlight w:val="none"/>
        </w:rPr>
        <w:t xml:space="preserve">原则</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磋商小组</w:t>
      </w:r>
      <w:r>
        <w:rPr>
          <w:rFonts w:hint="eastAsia" w:ascii="宋体" w:hAnsi="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b/>
          <w:bCs/>
          <w:color w:val="auto"/>
          <w:sz w:val="24"/>
          <w:highlight w:val="none"/>
        </w:rPr>
      </w:pPr>
      <w:r>
        <w:rPr>
          <w:rFonts w:hint="eastAsia"/>
          <w:b/>
          <w:bCs/>
          <w:color w:val="auto"/>
          <w:sz w:val="24"/>
          <w:highlight w:val="none"/>
        </w:rPr>
        <w:t xml:space="preserve">四</w:t>
      </w:r>
      <w:r>
        <w:rPr>
          <w:b/>
          <w:bCs/>
          <w:color w:val="auto"/>
          <w:sz w:val="24"/>
          <w:highlight w:val="none"/>
        </w:rPr>
        <w:t xml:space="preserve">、评审标准</w:t>
      </w:r>
      <w:r/>
    </w:p>
    <w:p>
      <w:pPr>
        <w:ind w:firstLine="480"/>
        <w:jc w:val="left"/>
        <w:spacing w:line="360" w:lineRule="auto"/>
        <w:rPr>
          <w:color w:val="auto"/>
          <w:sz w:val="24"/>
          <w:highlight w:val="none"/>
        </w:rPr>
      </w:pPr>
      <w:r>
        <w:rPr>
          <w:color w:val="auto"/>
          <w:sz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（2）本项目评分总分为100分，按四舍五入取至小数点后两位。</w:t>
      </w:r>
      <w:r/>
    </w:p>
    <w:p>
      <w:pPr>
        <w:ind w:firstLine="480"/>
        <w:jc w:val="left"/>
        <w:spacing w:line="360" w:lineRule="auto"/>
        <w:rPr>
          <w:rFonts w:eastAsia="Arial"/>
          <w:color w:val="auto"/>
          <w:sz w:val="24"/>
          <w:highlight w:val="none"/>
        </w:rPr>
      </w:pPr>
      <w:r>
        <w:rPr>
          <w:color w:val="auto"/>
          <w:sz w:val="24"/>
          <w:highlight w:val="none"/>
        </w:rPr>
        <w:t xml:space="preserve">（3）总得分=价格分+</w:t>
      </w:r>
      <w:r>
        <w:rPr>
          <w:rFonts w:hint="eastAsia"/>
          <w:color w:val="auto"/>
          <w:sz w:val="24"/>
          <w:highlight w:val="none"/>
        </w:rPr>
        <w:t xml:space="preserve">商务</w:t>
      </w:r>
      <w:r>
        <w:rPr>
          <w:color w:val="auto"/>
          <w:sz w:val="24"/>
          <w:highlight w:val="none"/>
        </w:rPr>
        <w:t xml:space="preserve">分+</w:t>
      </w:r>
      <w:r>
        <w:rPr>
          <w:rFonts w:hint="eastAsia"/>
          <w:color w:val="auto"/>
          <w:sz w:val="24"/>
          <w:highlight w:val="none"/>
        </w:rPr>
        <w:t xml:space="preserve">技术</w:t>
      </w:r>
      <w:r>
        <w:rPr>
          <w:color w:val="auto"/>
          <w:sz w:val="24"/>
          <w:highlight w:val="none"/>
        </w:rPr>
        <w:t xml:space="preserve">分。</w:t>
      </w:r>
      <w:r/>
    </w:p>
    <w:p>
      <w:pPr>
        <w:jc w:val="center"/>
        <w:spacing w:line="500" w:lineRule="exact"/>
        <w:rPr>
          <w:rFonts w:eastAsia="黑体"/>
          <w:color w:val="auto"/>
          <w:sz w:val="32"/>
          <w:highlight w:val="none"/>
        </w:rPr>
      </w:pPr>
      <w:r>
        <w:rPr>
          <w:rFonts w:eastAsia="黑体"/>
          <w:color w:val="auto"/>
          <w:sz w:val="32"/>
          <w:highlight w:val="none"/>
        </w:rPr>
        <w:t xml:space="preserve">综合评分法</w:t>
      </w:r>
      <w:r/>
    </w:p>
    <w:p>
      <w:pPr>
        <w:ind w:firstLine="480"/>
        <w:jc w:val="left"/>
        <w:spacing w:line="360" w:lineRule="auto"/>
        <w:rPr>
          <w:b/>
          <w:bCs/>
          <w:color w:val="auto"/>
          <w:sz w:val="24"/>
          <w:highlight w:val="none"/>
        </w:rPr>
      </w:pPr>
      <w:r>
        <w:rPr>
          <w:b/>
          <w:bCs/>
          <w:color w:val="auto"/>
          <w:sz w:val="24"/>
          <w:highlight w:val="none"/>
        </w:rPr>
        <w:t xml:space="preserve">1、价格分：</w:t>
      </w:r>
      <w:r>
        <w:rPr>
          <w:rFonts w:hint="eastAsia"/>
          <w:b/>
          <w:bCs/>
          <w:color w:val="auto"/>
          <w:sz w:val="24"/>
          <w:highlight w:val="none"/>
          <w:lang w:val="en-US" w:eastAsia="zh-CN"/>
        </w:rPr>
        <w:t xml:space="preserve">10</w:t>
      </w:r>
      <w:r>
        <w:rPr>
          <w:b/>
          <w:bCs/>
          <w:color w:val="auto"/>
          <w:sz w:val="24"/>
          <w:highlight w:val="none"/>
        </w:rPr>
        <w:t xml:space="preserve">分 </w:t>
      </w:r>
      <w:r/>
    </w:p>
    <w:p>
      <w:pPr>
        <w:ind w:firstLine="480"/>
        <w:jc w:val="left"/>
        <w:spacing w:line="360" w:lineRule="auto"/>
        <w:rPr>
          <w:color w:val="auto"/>
          <w:sz w:val="24"/>
          <w:highlight w:val="none"/>
        </w:rPr>
      </w:pPr>
      <w:r>
        <w:rPr>
          <w:color w:val="auto"/>
          <w:sz w:val="24"/>
          <w:highlight w:val="none"/>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rPr>
          <w:color w:val="auto"/>
          <w:sz w:val="24"/>
          <w:highlight w:val="none"/>
        </w:rPr>
      </w:pPr>
      <w:r>
        <w:rPr>
          <w:color w:val="auto"/>
          <w:sz w:val="24"/>
          <w:highlight w:val="none"/>
        </w:rPr>
        <w:t xml:space="preserve">磋商报价得分=（磋商基准价/最后磋商报价）×</w:t>
      </w:r>
      <w:r>
        <w:rPr>
          <w:rFonts w:hint="eastAsia"/>
          <w:color w:val="auto"/>
          <w:sz w:val="24"/>
          <w:highlight w:val="none"/>
          <w:lang w:val="en-US" w:eastAsia="zh-CN"/>
        </w:rPr>
        <w:t xml:space="preserve">10</w:t>
      </w:r>
      <w:r>
        <w:rPr>
          <w:color w:val="auto"/>
          <w:sz w:val="24"/>
          <w:highlight w:val="none"/>
        </w:rPr>
        <w:t xml:space="preserve">分。</w:t>
      </w:r>
      <w:r/>
    </w:p>
    <w:p>
      <w:pPr>
        <w:ind w:firstLine="480"/>
        <w:jc w:val="left"/>
        <w:spacing w:line="360" w:lineRule="auto"/>
        <w:rPr>
          <w:color w:val="auto"/>
          <w:sz w:val="24"/>
          <w:highlight w:val="none"/>
        </w:rPr>
      </w:pPr>
      <w:r>
        <w:rPr>
          <w:color w:val="auto"/>
          <w:sz w:val="24"/>
          <w:highlight w:val="none"/>
        </w:rPr>
        <w:t xml:space="preserve">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落实政府采购政策进行价格调整的，以调整后的价格计算磋商基准价和最后磋商报价，小数点后保留两位。</w:t>
      </w:r>
      <w:r/>
    </w:p>
    <w:p>
      <w:pPr>
        <w:numPr>
          <w:ilvl w:val="0"/>
          <w:numId w:val="5"/>
        </w:numPr>
        <w:ind w:firstLine="480"/>
        <w:jc w:val="left"/>
        <w:spacing w:line="360" w:lineRule="auto"/>
        <w:rPr>
          <w:b/>
          <w:bCs/>
          <w:color w:val="auto"/>
          <w:sz w:val="24"/>
          <w:highlight w:val="none"/>
        </w:rPr>
      </w:pPr>
      <w:r>
        <w:rPr>
          <w:b/>
          <w:bCs/>
          <w:color w:val="auto"/>
          <w:sz w:val="24"/>
          <w:highlight w:val="none"/>
        </w:rPr>
        <w:t xml:space="preserve">商务</w:t>
      </w:r>
      <w:r>
        <w:rPr>
          <w:rFonts w:hint="eastAsia"/>
          <w:b/>
          <w:bCs/>
          <w:color w:val="auto"/>
          <w:sz w:val="24"/>
          <w:highlight w:val="none"/>
        </w:rPr>
        <w:t xml:space="preserve">技术</w:t>
      </w:r>
      <w:r>
        <w:rPr>
          <w:b/>
          <w:bCs/>
          <w:color w:val="auto"/>
          <w:sz w:val="24"/>
          <w:highlight w:val="none"/>
        </w:rPr>
        <w:t xml:space="preserve">分：</w:t>
      </w:r>
      <w:r>
        <w:rPr>
          <w:rFonts w:hint="eastAsia"/>
          <w:b/>
          <w:bCs/>
          <w:color w:val="auto"/>
          <w:sz w:val="24"/>
          <w:highlight w:val="none"/>
          <w:lang w:val="en-US" w:eastAsia="zh-CN"/>
        </w:rPr>
        <w:t xml:space="preserve">90</w:t>
      </w:r>
      <w:r>
        <w:rPr>
          <w:b/>
          <w:bCs/>
          <w:color w:val="auto"/>
          <w:sz w:val="24"/>
          <w:highlight w:val="none"/>
        </w:rPr>
        <w:t xml:space="preserve">分</w:t>
      </w:r>
      <w:r/>
    </w:p>
    <w:tbl>
      <w:tblPr>
        <w:tblStyle w:val="877"/>
        <w:tblW w:w="92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2"/>
        <w:gridCol w:w="1278"/>
        <w:gridCol w:w="6779"/>
      </w:tblGrid>
      <w:tr>
        <w:trPr>
          <w:trHeight w:val="565"/>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center"/>
              <w:keepLines w:val="0"/>
              <w:keepNext w:val="0"/>
              <w:pageBreakBefore w:val="0"/>
              <w:spacing w:line="400" w:lineRule="exact"/>
              <w:widowControl w:val="off"/>
              <w:rPr>
                <w:rFonts w:ascii="宋体" w:hAnsi="宋体"/>
                <w:color w:val="auto"/>
                <w:spacing w:val="6"/>
                <w:sz w:val="24"/>
                <w:highlight w:val="none"/>
              </w:rPr>
            </w:pPr>
            <w:r>
              <w:rPr>
                <w:rFonts w:ascii="宋体" w:hAnsi="宋体"/>
                <w:color w:val="auto"/>
                <w:spacing w:val="7"/>
                <w:sz w:val="24"/>
                <w:highlight w:val="none"/>
              </w:rPr>
              <w:t xml:space="preserve">商</w:t>
            </w:r>
            <w:r>
              <w:rPr>
                <w:rFonts w:ascii="宋体" w:hAnsi="宋体"/>
                <w:color w:val="auto"/>
                <w:spacing w:val="6"/>
                <w:sz w:val="24"/>
                <w:highlight w:val="none"/>
              </w:rPr>
              <w:t xml:space="preserve">务</w:t>
            </w:r>
            <w:r/>
          </w:p>
          <w:p>
            <w:pPr>
              <w:ind w:left="17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6"/>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60</w:t>
            </w:r>
            <w:r>
              <w:rPr>
                <w:rFonts w:ascii="宋体" w:hAnsi="宋体"/>
                <w:color w:val="auto"/>
                <w:spacing w:val="10"/>
                <w:sz w:val="24"/>
                <w:highlight w:val="none"/>
              </w:rPr>
              <w:t xml:space="preserve">分)</w:t>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服务场所硬件设施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10</w:t>
            </w:r>
            <w:r>
              <w:rPr>
                <w:rFonts w:hint="eastAsia" w:ascii="宋体" w:hAnsi="宋体" w:eastAsia="宋体" w:cs="宋体"/>
                <w:color w:val="auto"/>
                <w:sz w:val="24"/>
                <w:szCs w:val="22"/>
                <w:highlight w:val="none"/>
              </w:rPr>
              <w:t xml:space="preserve">分）</w:t>
            </w:r>
            <w:r/>
          </w:p>
        </w:tc>
        <w:tc>
          <w:tcPr>
            <w:tcW w:w="6779" w:type="dxa"/>
            <w:vAlign w:val="top"/>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1.建筑面积承诺（3分）：供应商针对本项目应提供满足残疾人活动需求的场地面积的承诺。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承诺用于残疾人托养的建筑面积在3000㎡及以上的，得3分；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（2）承诺用于残疾人托养的建筑面积在1000㎡（含）-3000㎡（不含）的得1分。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床位数承诺</w:t>
            </w:r>
            <w:r>
              <w:rPr>
                <w:rFonts w:hint="eastAsia" w:ascii="宋体" w:hAnsi="宋体" w:cs="宋体"/>
                <w:color w:val="auto"/>
                <w:sz w:val="24"/>
                <w:szCs w:val="24"/>
                <w:highlight w:val="none"/>
                <w:lang w:val="en-US" w:eastAsia="zh-CN"/>
              </w:rPr>
              <w:t xml:space="preserve">（3分）：供应商针对本项目</w:t>
            </w:r>
            <w:r>
              <w:rPr>
                <w:rFonts w:ascii="Times New Roman" w:hAnsi="Times New Roman"/>
                <w:color w:val="auto"/>
                <w:sz w:val="24"/>
                <w:highlight w:val="none"/>
              </w:rPr>
              <w:t xml:space="preserve">提供的床位数进行承诺。</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提供100张及以上床位的，得3分；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提供80（含）-100张（不含）床位的，得2分；</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ascii="Times New Roman" w:hAnsi="Times New Roman"/>
                <w:color w:val="auto"/>
                <w:sz w:val="24"/>
                <w:highlight w:val="none"/>
              </w:rPr>
              <w:t xml:space="preserve">承诺</w:t>
            </w:r>
            <w:r>
              <w:rPr>
                <w:rFonts w:hint="eastAsia" w:ascii="宋体" w:hAnsi="宋体" w:cs="宋体"/>
                <w:color w:val="auto"/>
                <w:sz w:val="24"/>
                <w:szCs w:val="24"/>
                <w:highlight w:val="none"/>
                <w:lang w:val="en-US" w:eastAsia="zh-CN"/>
              </w:rPr>
              <w:t xml:space="preserve">提供80张（不含）以下的，得1分。</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3.家具家电设施（2分）：供应商针对本项目提供的房间，含有电视、衣柜、床头柜、一键呼叫设施、排风扇、供氧设备的，设备齐全的得2分。（提供家具家电设施照片等证明材料）</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4.供应商场地具有：康复训练室、档案室、心理咨询室、阅览室，每有一项得0.5分，本项最高得2分。</w:t>
            </w:r>
            <w:r/>
          </w:p>
        </w:tc>
      </w:tr>
      <w:tr>
        <w:trPr>
          <w:trHeight w:val="565"/>
        </w:trPr>
        <w:tc>
          <w:tcPr>
            <w:tcBorders>
              <w:left w:val="single" w:color="auto" w:sz="4" w:space="0"/>
              <w:right w:val="single" w:color="auto" w:sz="4" w:space="0"/>
            </w:tcBorders>
            <w:tcW w:w="1182" w:type="dxa"/>
            <w:vAlign w:val="center"/>
            <w:vMerge w:val="continue"/>
            <w:textDirection w:val="lrTb"/>
            <w:noWrap w:val="false"/>
          </w:tcPr>
          <w:p>
            <w:pPr>
              <w:ind w:left="158"/>
              <w:jc w:val="center"/>
              <w:keepLines w:val="0"/>
              <w:keepNext w:val="0"/>
              <w:pageBreakBefore w:val="0"/>
              <w:spacing w:line="400" w:lineRule="exact"/>
              <w:widowControl w:val="off"/>
              <w:rPr>
                <w:rFonts w:ascii="宋体" w:hAnsi="宋体"/>
                <w:color w:val="auto"/>
                <w:spacing w:val="13"/>
                <w:sz w:val="24"/>
                <w:highlight w:val="none"/>
              </w:rPr>
            </w:pPr>
            <w:r>
              <w:rPr>
                <w:rFonts w:ascii="宋体" w:hAnsi="宋体"/>
                <w:color w:val="auto"/>
                <w:spacing w:val="13"/>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项目负责人  （</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w:t>
            </w:r>
            <w:r>
              <w:rPr>
                <w:rFonts w:hint="eastAsia" w:ascii="宋体" w:hAnsi="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lang w:val="en-US" w:eastAsia="zh-CN"/>
              </w:rPr>
              <w:t xml:space="preserve">本科及以上学历得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.项目负责人具有主任医师（主任护师）职称的得4分，有副主任医师（副主任护师）职称的得3分，主治医师（主管护师）得2分，执业医师（护师）的得1分。</w:t>
            </w:r>
            <w:r/>
          </w:p>
          <w:p>
            <w:pPr>
              <w:numPr>
                <w:ilvl w:val="0"/>
                <w:numId w:val="0"/>
              </w:numPr>
              <w:ind w:firstLine="480"/>
              <w:keepLines w:val="0"/>
              <w:keepNext w:val="0"/>
              <w:pageBreakBefore w:val="0"/>
              <w:spacing w:line="400" w:lineRule="exact"/>
              <w:widowControl w:val="off"/>
              <w:rPr>
                <w:rFonts w:hint="default"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响应文件中须提供项目负责人学历证书及相应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等证明材料的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p>
        </w:tc>
      </w:tr>
      <w:tr>
        <w:trPr>
          <w:trHeight w:val="38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项目团队成员配备</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iCs/>
                <w:color w:val="auto"/>
                <w:sz w:val="24"/>
                <w:szCs w:val="22"/>
                <w:highlight w:val="none"/>
              </w:rPr>
              <w:t xml:space="preserve">（</w:t>
            </w:r>
            <w:r>
              <w:rPr>
                <w:rFonts w:hint="eastAsia" w:ascii="宋体" w:hAnsi="宋体" w:cs="宋体"/>
                <w:iCs/>
                <w:color w:val="auto"/>
                <w:sz w:val="24"/>
                <w:szCs w:val="22"/>
                <w:highlight w:val="none"/>
                <w:lang w:val="en-US" w:eastAsia="zh-CN"/>
              </w:rPr>
              <w:t xml:space="preserve">39</w:t>
            </w:r>
            <w:r>
              <w:rPr>
                <w:rFonts w:hint="eastAsia" w:ascii="宋体" w:hAnsi="宋体" w:eastAsia="宋体" w:cs="宋体"/>
                <w:iCs/>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项目团队成员（不包括项目负责人），提供人员明细表：</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护士不少于2名</w:t>
            </w:r>
            <w:r>
              <w:rPr>
                <w:rFonts w:hint="eastAsia" w:ascii="宋体" w:hAnsi="宋体" w:cs="宋体"/>
                <w:color w:val="auto"/>
                <w:sz w:val="24"/>
                <w:szCs w:val="24"/>
                <w:highlight w:val="none"/>
                <w:lang w:val="en-US" w:eastAsia="zh-CN"/>
              </w:rPr>
              <w:t xml:space="preserve">），每增加一名护士（</w:t>
            </w:r>
            <w:r>
              <w:rPr>
                <w:rFonts w:hint="eastAsia" w:ascii="宋体" w:hAnsi="宋体" w:eastAsia="宋体" w:cs="宋体"/>
                <w:color w:val="auto"/>
                <w:sz w:val="24"/>
                <w:szCs w:val="24"/>
                <w:highlight w:val="none"/>
                <w:lang w:val="en-US" w:eastAsia="zh-CN"/>
              </w:rPr>
              <w:t xml:space="preserve">具有护士资格证书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得0.5分，本项最高得分5分。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在满足项目需求的基础上（</w:t>
            </w:r>
            <w:r>
              <w:rPr>
                <w:rFonts w:hint="eastAsia" w:ascii="宋体" w:hAnsi="宋体" w:eastAsia="宋体" w:cs="宋体"/>
                <w:b w:val="0"/>
                <w:bCs w:val="0"/>
                <w:color w:val="auto"/>
                <w:sz w:val="24"/>
                <w:szCs w:val="24"/>
                <w:highlight w:val="none"/>
                <w:lang w:val="en-US" w:eastAsia="zh-CN"/>
              </w:rPr>
              <w:t xml:space="preserve">医生不少于2名</w:t>
            </w:r>
            <w:r>
              <w:rPr>
                <w:rFonts w:hint="eastAsia" w:ascii="宋体" w:hAnsi="宋体" w:cs="宋体"/>
                <w:color w:val="auto"/>
                <w:sz w:val="24"/>
                <w:szCs w:val="24"/>
                <w:highlight w:val="none"/>
                <w:lang w:val="en-US" w:eastAsia="zh-CN"/>
              </w:rPr>
              <w:t xml:space="preserve">），每增加一名医生</w:t>
            </w:r>
            <w:r>
              <w:rPr>
                <w:rFonts w:hint="eastAsia" w:ascii="宋体" w:hAnsi="宋体" w:eastAsia="宋体" w:cs="宋体"/>
                <w:color w:val="auto"/>
                <w:sz w:val="24"/>
                <w:szCs w:val="24"/>
                <w:highlight w:val="none"/>
                <w:lang w:val="en-US" w:eastAsia="zh-CN"/>
              </w:rPr>
              <w:t xml:space="preserve">具有主任医师职称的，每有一个得3分；具有副主任医师职称的，每有一个得2分；具有主治医师职称的，每有一个得1分；本项最高得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项目团队成员具有主任护师资格的，每有一个得4分；具有副主任护师资格的，每有一个得3分；主管护师</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资格的，每有一个得2分；具有护师</w:t>
            </w:r>
            <w:r>
              <w:rPr>
                <w:rFonts w:hint="eastAsia" w:ascii="宋体" w:hAnsi="宋体" w:cs="宋体"/>
                <w:color w:val="auto"/>
                <w:sz w:val="24"/>
                <w:szCs w:val="24"/>
                <w:highlight w:val="none"/>
                <w:lang w:val="en-US" w:eastAsia="zh-CN"/>
              </w:rPr>
              <w:t xml:space="preserve">（初级）</w:t>
            </w:r>
            <w:r>
              <w:rPr>
                <w:rFonts w:hint="eastAsia" w:ascii="宋体" w:hAnsi="宋体" w:eastAsia="宋体" w:cs="宋体"/>
                <w:color w:val="auto"/>
                <w:sz w:val="24"/>
                <w:szCs w:val="24"/>
                <w:highlight w:val="none"/>
                <w:lang w:val="en-US" w:eastAsia="zh-CN"/>
              </w:rPr>
              <w:t xml:space="preserve">资格的，每有一个得1分；本项最高得8分。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社会工作师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营养师、心理咨询师</w:t>
            </w:r>
            <w:r>
              <w:rPr>
                <w:rFonts w:hint="eastAsia" w:ascii="宋体" w:hAnsi="宋体" w:cs="宋体"/>
                <w:color w:val="auto"/>
                <w:sz w:val="24"/>
                <w:szCs w:val="24"/>
                <w:highlight w:val="none"/>
                <w:lang w:val="en-US" w:eastAsia="zh-CN"/>
              </w:rPr>
              <w:t xml:space="preserve">、执业药师等资质人员</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每有一项得2分，</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项目团队成员中具有相关专业本科及以上学历的每有一个得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w:t>
            </w:r>
            <w:r>
              <w:rPr>
                <w:rFonts w:hint="eastAsia" w:ascii="宋体" w:hAnsi="宋体" w:cs="宋体"/>
                <w:color w:val="auto"/>
                <w:sz w:val="24"/>
                <w:szCs w:val="24"/>
                <w:highlight w:val="none"/>
                <w:lang w:val="en-US" w:eastAsia="zh-CN"/>
              </w:rPr>
              <w:t xml:space="preserve">团队成员</w:t>
            </w:r>
            <w:r>
              <w:rPr>
                <w:rFonts w:hint="eastAsia" w:ascii="宋体" w:hAnsi="宋体" w:eastAsia="宋体" w:cs="宋体"/>
                <w:color w:val="auto"/>
                <w:sz w:val="24"/>
                <w:szCs w:val="24"/>
                <w:highlight w:val="none"/>
                <w:lang w:val="en-US" w:eastAsia="zh-CN"/>
              </w:rPr>
              <w:t xml:space="preserve">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或资格证书等相关证明材料的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团队成员不允许重复计分。</w:t>
            </w:r>
            <w:r/>
          </w:p>
        </w:tc>
      </w:tr>
      <w:tr>
        <w:trPr>
          <w:trHeight w:val="804"/>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shd w:val="clear" w:color="auto" w:fill="auto"/>
            <w:tcBorders>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综合实力</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具备应急救护能力，</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lang w:val="en-US" w:eastAsia="zh-CN"/>
              </w:rPr>
              <w:t xml:space="preserve">应急抢救室及相关急救设备的得3分；供应商</w:t>
            </w:r>
            <w:r>
              <w:rPr>
                <w:rFonts w:hint="eastAsia" w:ascii="宋体" w:hAnsi="宋体" w:cs="宋体"/>
                <w:color w:val="auto"/>
                <w:sz w:val="24"/>
                <w:szCs w:val="24"/>
                <w:highlight w:val="none"/>
                <w:lang w:val="en-US" w:eastAsia="zh-CN"/>
              </w:rPr>
              <w:t xml:space="preserve">有签约专业医疗机构</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具备开展常规体检的地方得3分，供应商</w:t>
            </w:r>
            <w:r>
              <w:rPr>
                <w:rFonts w:hint="eastAsia" w:ascii="宋体" w:hAnsi="宋体" w:cs="宋体"/>
                <w:color w:val="auto"/>
                <w:sz w:val="24"/>
                <w:szCs w:val="24"/>
                <w:highlight w:val="none"/>
                <w:lang w:val="en-US" w:eastAsia="zh-CN"/>
              </w:rPr>
              <w:t xml:space="preserve">有签约专业医疗机构提供</w:t>
            </w:r>
            <w:r>
              <w:rPr>
                <w:rFonts w:hint="eastAsia" w:ascii="宋体" w:hAnsi="宋体" w:eastAsia="宋体" w:cs="宋体"/>
                <w:color w:val="auto"/>
                <w:sz w:val="24"/>
                <w:szCs w:val="24"/>
                <w:highlight w:val="none"/>
                <w:lang w:val="en-US" w:eastAsia="zh-CN"/>
              </w:rPr>
              <w:t xml:space="preserve">开展常规体检的地方，得1分。</w:t>
            </w:r>
            <w:r/>
          </w:p>
          <w:p>
            <w:pPr>
              <w:numPr>
                <w:ilvl w:val="0"/>
                <w:numId w:val="0"/>
              </w:numPr>
              <w:ind w:left="0"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注：提供相关证明材料。</w:t>
            </w:r>
            <w:r/>
          </w:p>
        </w:tc>
      </w:tr>
      <w:tr>
        <w:trPr>
          <w:trHeight w:val="90"/>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5"/>
              <w:jc w:val="center"/>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t xml:space="preserve">技术</w:t>
            </w:r>
            <w:r/>
          </w:p>
          <w:p>
            <w:pPr>
              <w:ind w:left="175"/>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7"/>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30</w:t>
            </w:r>
            <w:r>
              <w:rPr>
                <w:rFonts w:ascii="宋体" w:hAnsi="宋体"/>
                <w:color w:val="auto"/>
                <w:spacing w:val="10"/>
                <w:sz w:val="24"/>
                <w:highlight w:val="none"/>
              </w:rPr>
              <w:t xml:space="preserve">分)</w:t>
            </w:r>
            <w:r/>
          </w:p>
        </w:tc>
        <w:tc>
          <w:tcPr>
            <w:tcBorders>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项目总体实施方案(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项目需求”内容编制总体服务方案及保障执行措施，包含但不限于总体工作计划、阶段性工作计划、工作总体管理方案等；针对服务的特殊群体提出合理、可行的创新特殊服务承诺及实施办法和执行措施。</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方案具有技术先进、周密性好、可操作性强得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方案技术较先进、周密性较好、可操作性较强得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方案技术、周密性、可操作性一般得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316"/>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生活照料和护理服务实施方案(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所提供针对本项目生活照料和护理服务方面制定科学、合理、符合服务对象需求的工作计划、服务标准、服务质量和保障措施等方案内容进行评分。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方案内容完整、针对性强、切实可行的，得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方案内容较完整、针对性较强、较切实可行的，得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方案内容基本完整、针对性基本合理、基本可行的，得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621"/>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iCs/>
                <w:color w:val="auto"/>
                <w:sz w:val="24"/>
                <w:szCs w:val="22"/>
                <w:highlight w:val="none"/>
              </w:rPr>
            </w:pPr>
            <w:r>
              <w:rPr>
                <w:rFonts w:hint="eastAsia" w:ascii="宋体" w:hAnsi="宋体" w:eastAsia="宋体" w:cs="宋体"/>
                <w:bCs/>
                <w:iCs/>
                <w:color w:val="auto"/>
                <w:sz w:val="24"/>
                <w:szCs w:val="22"/>
                <w:highlight w:val="none"/>
              </w:rPr>
              <w:t xml:space="preserve">膳食服务实施方案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针对本项目提供膳食服务实施方案，内容包含但不限于为服务对象按时提供餐饮服务的周安排和月度工作计划、餐饮标准、质量保障措施等内容。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服务对象餐饮服务的周安排和月度工作计划、餐饮标准、质量保障措施可操作性较强的，得2分；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服务对象餐饮服务的周安排和月度工作计划、餐饮标准、质量</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保障措施缺乏可操作性的，得1分。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康复服务实施方案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针对本项目提供康复服务实施方案，内容包含但不限于为服务对象制定康复训练计划、康复效果评估等基本康复训练服务的周安排和月度工作计划、服务质量保障措施等内容。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基本康复训练服务的周安排和月度工作计划、服务质量保障措施科学合理的，得3分；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基本康复训练服务的周安排和月度工作计划、服务质量保障措施较科学合理的，得2分；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基本康复训练服务的周安排和月度工作计划、服务质量保障措施缺乏科学合理性的，得1分。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医疗服务实施方案</w:t>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针对本项目提供医疗服务实施方案，内容包含但不限于医务人员的配置，为服务对象提供专业的医疗康复、卫生保健和常见病、多发病、日常药品发放服务的周安排和月度工作计划、服务质量保障措施等内容。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医务人员的配置及医疗服务的周安排和月度工作计划、服务质量保障措施保障措施可行性较强的，得2分；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医务人员的配置及医疗服务的周安排和月度工作计划、服务质量保障措施缺乏可行性的，得1分。                                               </w:t>
            </w:r>
            <w:r/>
          </w:p>
          <w:p>
            <w:pPr>
              <w:numPr>
                <w:ilvl w:val="0"/>
                <w:numId w:val="0"/>
              </w:numPr>
              <w:ind w:left="0" w:firstLine="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心理服务实施方案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供应商针对本项目提供心理服务实施方案，内容包含但不限于为服务对象提供定期心理咨询、精神慰藉服务，参加社区或社会公益活动服务的周安排和月度工作计划、服务质量保障措施等内容。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iCs/>
                <w:color w:val="auto"/>
                <w:sz w:val="24"/>
                <w:highlight w:val="none"/>
              </w:rPr>
              <w:t xml:space="preserve">辅助性服务实施方案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针对本项目提供提供技能培训服务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辅助性就业服务实施方案，内容包含但不限于为服务对象开展生活技能、就业技能等参与社会的基本能力服务的周安排和月度工作计划、服务质量保障措施等内容</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为有劳动就业愿望、但就业能力不足，需要长期给予支持的服务对象开展辅助性就业训练的周安排和月度工作计划、服务质量保障措施等内容。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辅助性就业服务的周安排和月度工作计划、服务质量保障措施可操作性一般的，得1分。</w:t>
            </w:r>
            <w:r/>
          </w:p>
          <w:p>
            <w:pPr>
              <w:numPr>
                <w:ilvl w:val="0"/>
                <w:numId w:val="0"/>
              </w:numP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卫生环境服务实施方案（3分）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针对本项目提供卫生环境服务实施方案，内容包含但不限于为服务对象提供室内卫生、用品用具保洁服务和室外公共区域内环境保洁服务的周安排和月度工作计划、服务标准、服务质量保障措施等内容。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卫生环境服务的周安排和月度工作计划、服务标准、服务质量保障措施可操作性一般的，1分。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文体娱乐服务实施方案（3分）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针对本项目提供文体娱乐服务实施方案，内容包含但不限于为服务对象提供生活所需的学习、健身和娱乐服务的周安排和月度工作计划、服务质量保障措施等内容。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文体娱乐服务的周安排和月度工作计划、服务质量保障措施科学性较强的，得2分；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文体娱乐服务的周安排和月度工作计划、服务质量保障措施缺乏科学性的，得1分。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55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突发性事件应对方案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（3分）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针对本项目提供突发性事件应对方案，内容包含但不限于对突发性事件（火灾、流行性疾病、停水停电、信访、集访、托养走失、投诉、托养对象突发疾病等）的应对预案等内容。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对突发性事件（火灾、流行性疾病、停水停电、信访、集访、托养走失、投诉、托养对象突发疾病等）的应对预案可行性强的，得3分；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对突发性事件（火灾、流行性疾病、停水停电、信访、集访、托养走失、投诉、托养对象突发疾病等）的应对预案可行性的，得2分；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bl>
    <w:p>
      <w:pPr>
        <w:ind w:firstLine="482"/>
        <w:jc w:val="left"/>
        <w:spacing w:line="360" w:lineRule="auto"/>
        <w:rPr>
          <w:b/>
          <w:bCs/>
          <w:color w:val="auto"/>
          <w:sz w:val="24"/>
          <w:highlight w:val="none"/>
        </w:rPr>
      </w:pPr>
      <w:r>
        <w:rPr>
          <w:rFonts w:hint="eastAsia"/>
          <w:b/>
          <w:bCs/>
          <w:color w:val="auto"/>
          <w:sz w:val="24"/>
          <w:highlight w:val="none"/>
        </w:rPr>
        <w:t xml:space="preserve">备注：</w:t>
      </w:r>
      <w:r/>
    </w:p>
    <w:p>
      <w:pPr>
        <w:ind w:firstLine="482"/>
        <w:jc w:val="left"/>
        <w:spacing w:line="360" w:lineRule="auto"/>
        <w:rPr>
          <w:b/>
          <w:bCs/>
          <w:color w:val="auto"/>
          <w:sz w:val="24"/>
          <w:highlight w:val="none"/>
        </w:rPr>
      </w:pPr>
      <w:r>
        <w:rPr>
          <w:rFonts w:hint="eastAsia"/>
          <w:b/>
          <w:bCs/>
          <w:color w:val="auto"/>
          <w:sz w:val="24"/>
          <w:highlight w:val="none"/>
        </w:rPr>
        <w:t xml:space="preserve">1.针对评分标准中评分的每一条，响应单位均应提供相关资料并作出相应说明供评委评判，不提供相关资料的视为不具备该项得分的条件。</w:t>
      </w:r>
      <w:r/>
    </w:p>
    <w:p>
      <w:pPr>
        <w:ind w:firstLine="482"/>
        <w:jc w:val="left"/>
        <w:spacing w:line="360" w:lineRule="auto"/>
        <w:rPr>
          <w:b/>
          <w:bCs/>
          <w:color w:val="auto"/>
          <w:sz w:val="24"/>
          <w:highlight w:val="none"/>
        </w:rPr>
      </w:pPr>
      <w:r>
        <w:rPr>
          <w:rFonts w:hint="eastAsia"/>
          <w:b/>
          <w:bCs/>
          <w:color w:val="auto"/>
          <w:sz w:val="24"/>
          <w:highlight w:val="none"/>
        </w:rPr>
        <w:t xml:space="preserve">2.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r/>
    </w:p>
    <w:p>
      <w:pPr>
        <w:ind w:firstLine="482"/>
        <w:jc w:val="left"/>
        <w:spacing w:line="360" w:lineRule="auto"/>
        <w:rPr>
          <w:b/>
          <w:bCs/>
          <w:color w:val="auto"/>
          <w:sz w:val="24"/>
          <w:highlight w:val="none"/>
        </w:rPr>
      </w:pPr>
      <w:r>
        <w:rPr>
          <w:rFonts w:hint="eastAsia"/>
          <w:b/>
          <w:bCs/>
          <w:color w:val="auto"/>
          <w:sz w:val="24"/>
          <w:highlight w:val="none"/>
        </w:rPr>
        <w:t xml:space="preserve">3.响应单位文件中须提供以上资料（原件扫描件），签订合同前采购人有权核查上述资料真实性。</w:t>
      </w:r>
      <w:r/>
    </w:p>
    <w:p>
      <w:pPr>
        <w:jc w:val="left"/>
        <w:spacing w:line="360" w:lineRule="auto"/>
        <w:rPr>
          <w:b/>
          <w:bCs/>
          <w:color w:val="auto"/>
          <w:sz w:val="24"/>
          <w:highlight w:val="none"/>
        </w:rPr>
      </w:pPr>
      <w:r>
        <w:rPr>
          <w:rFonts w:hint="eastAsia"/>
          <w:b/>
          <w:bCs/>
          <w:color w:val="auto"/>
          <w:sz w:val="24"/>
          <w:highlight w:val="none"/>
        </w:rPr>
        <w:t xml:space="preserve">五、成交标准</w:t>
      </w:r>
      <w:r/>
    </w:p>
    <w:p>
      <w:pPr>
        <w:ind w:firstLine="480"/>
        <w:jc w:val="left"/>
        <w:spacing w:line="360" w:lineRule="auto"/>
        <w:rPr>
          <w:color w:val="auto"/>
          <w:sz w:val="24"/>
          <w:highlight w:val="none"/>
        </w:rPr>
        <w:sectPr>
          <w:footnotePr/>
          <w:endnotePr/>
          <w:type w:val="nextPage"/>
          <w:pgSz w:w="11906" w:h="16838" w:orient="portrait"/>
          <w:pgMar w:top="1440" w:right="1134" w:bottom="1440" w:left="1423" w:header="851" w:footer="510" w:gutter="0"/>
          <w:cols w:num="1" w:sep="0" w:space="0" w:equalWidth="1"/>
          <w:docGrid w:linePitch="360"/>
          <w:titlePg/>
        </w:sectPr>
      </w:pPr>
      <w:r>
        <w:rPr>
          <w:rFonts w:hint="eastAsia"/>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r/>
    </w:p>
    <w:p>
      <w:pPr>
        <w:rPr>
          <w:color w:val="auto"/>
          <w:highlight w:val="none"/>
        </w:rPr>
      </w:pPr>
      <w:r/>
      <w:bookmarkStart w:id="49" w:name="_Toc465856616"/>
      <w:r/>
      <w:bookmarkStart w:id="50" w:name="_Toc2728"/>
      <w:r/>
      <w:bookmarkStart w:id="51" w:name="_Toc29155"/>
      <w:r/>
      <w:r/>
    </w:p>
    <w:p>
      <w:pPr>
        <w:pStyle w:val="867"/>
        <w:rPr>
          <w:rFonts w:ascii="Times New Roman" w:hAnsi="Times New Roman"/>
          <w:color w:val="auto"/>
          <w:sz w:val="36"/>
          <w:szCs w:val="36"/>
          <w:highlight w:val="none"/>
        </w:rPr>
      </w:pPr>
      <w:r/>
      <w:bookmarkStart w:id="52" w:name="_Toc14682"/>
      <w:r/>
      <w:bookmarkStart w:id="53" w:name="_Toc23052"/>
      <w:r>
        <w:rPr>
          <w:rFonts w:ascii="Times New Roman" w:hAnsi="Times New Roman"/>
          <w:color w:val="auto"/>
          <w:sz w:val="36"/>
          <w:szCs w:val="36"/>
          <w:highlight w:val="none"/>
        </w:rPr>
        <w:t xml:space="preserve">第六章 响应文件格式</w:t>
      </w:r>
      <w:bookmarkEnd w:id="42"/>
      <w:r/>
      <w:bookmarkEnd w:id="43"/>
      <w:r/>
      <w:bookmarkEnd w:id="44"/>
      <w:r/>
      <w:bookmarkEnd w:id="49"/>
      <w:r/>
      <w:bookmarkEnd w:id="50"/>
      <w:r/>
      <w:bookmarkEnd w:id="51"/>
      <w:r/>
      <w:bookmarkEnd w:id="52"/>
      <w:r/>
      <w:bookmarkEnd w:id="53"/>
      <w:r/>
      <w:r/>
    </w:p>
    <w:p>
      <w:pPr>
        <w:pStyle w:val="888"/>
        <w:ind w:left="1874" w:right="1470" w:firstLine="0"/>
        <w:rPr>
          <w:rFonts w:ascii="Times New Roman" w:hAnsi="Times New Roman"/>
          <w:color w:val="auto"/>
          <w:highlight w:val="none"/>
        </w:rPr>
      </w:pPr>
      <w:r>
        <w:rPr>
          <w:rFonts w:ascii="Times New Roman" w:hAnsi="Times New Roman"/>
          <w:color w:val="auto"/>
          <w:highlight w:val="none"/>
        </w:rPr>
      </w:r>
      <w:r/>
    </w:p>
    <w:p>
      <w:pPr>
        <w:jc w:val="center"/>
        <w:rPr>
          <w:b/>
          <w:color w:val="auto"/>
          <w:sz w:val="56"/>
          <w:szCs w:val="48"/>
          <w:highlight w:val="none"/>
        </w:rPr>
      </w:pPr>
      <w:r>
        <w:rPr>
          <w:b/>
          <w:color w:val="auto"/>
          <w:sz w:val="56"/>
          <w:szCs w:val="48"/>
          <w:highlight w:val="none"/>
        </w:rPr>
      </w:r>
      <w:r/>
    </w:p>
    <w:p>
      <w:pPr>
        <w:jc w:val="center"/>
        <w:rPr>
          <w:b/>
          <w:color w:val="auto"/>
          <w:sz w:val="72"/>
          <w:szCs w:val="21"/>
          <w:highlight w:val="none"/>
        </w:rPr>
      </w:pPr>
      <w:r>
        <w:rPr>
          <w:b/>
          <w:color w:val="auto"/>
          <w:sz w:val="72"/>
          <w:szCs w:val="21"/>
          <w:highlight w:val="none"/>
        </w:rPr>
      </w:r>
      <w:r/>
    </w:p>
    <w:p>
      <w:pPr>
        <w:jc w:val="center"/>
        <w:rPr>
          <w:rFonts w:hint="eastAsia" w:eastAsia="宋体"/>
          <w:b/>
          <w:color w:val="auto"/>
          <w:sz w:val="72"/>
          <w:szCs w:val="21"/>
          <w:highlight w:val="none"/>
          <w:lang w:val="en-US" w:eastAsia="zh-CN"/>
        </w:rPr>
      </w:pPr>
      <w:r>
        <w:rPr>
          <w:b/>
          <w:color w:val="auto"/>
          <w:sz w:val="72"/>
          <w:szCs w:val="21"/>
          <w:highlight w:val="none"/>
        </w:rPr>
        <w:t xml:space="preserve">响应文件</w:t>
      </w:r>
      <w:r/>
    </w:p>
    <w:p>
      <w:pPr>
        <w:ind w:firstLine="643"/>
        <w:jc w:val="center"/>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884"/>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pStyle w:val="885"/>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项目名称：</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项目编号：</w:t>
      </w:r>
      <w:r>
        <w:rPr>
          <w:rFonts w:ascii="Times New Roman" w:hAnsi="Times New Roman" w:cs="Times New Roman"/>
          <w:b/>
          <w:color w:val="auto"/>
          <w:sz w:val="32"/>
          <w:szCs w:val="32"/>
          <w:highlight w:val="none"/>
          <w:u w:val="single"/>
        </w:rPr>
        <w:t xml:space="preserve">                    </w:t>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912"/>
        <w:ind w:firstLine="1749"/>
        <w:jc w:val="both"/>
        <w:spacing w:line="480" w:lineRule="atLeast"/>
        <w:rPr>
          <w:rFonts w:ascii="Times New Roman" w:hAnsi="Times New Roman" w:cs="Times New Roman"/>
          <w:b/>
          <w:bCs/>
          <w:color w:val="auto"/>
          <w:sz w:val="36"/>
          <w:szCs w:val="36"/>
          <w:highlight w:val="none"/>
          <w:u w:val="single"/>
        </w:rPr>
      </w:pPr>
      <w:r>
        <w:rPr>
          <w:rFonts w:ascii="Times New Roman" w:hAnsi="Times New Roman" w:cs="Times New Roman"/>
          <w:b/>
          <w:color w:val="auto"/>
          <w:sz w:val="32"/>
          <w:szCs w:val="32"/>
          <w:highlight w:val="none"/>
        </w:rPr>
        <w:t xml:space="preserve">供应商名称：</w:t>
      </w:r>
      <w:r>
        <w:rPr>
          <w:rFonts w:ascii="Times New Roman" w:hAnsi="Times New Roman" w:cs="Times New Roman"/>
          <w:b/>
          <w:bCs/>
          <w:color w:val="auto"/>
          <w:sz w:val="36"/>
          <w:szCs w:val="36"/>
          <w:highlight w:val="none"/>
          <w:u w:val="single"/>
        </w:rPr>
        <w:t xml:space="preserve">（加盖CA电子公章）</w:t>
      </w:r>
      <w:r/>
    </w:p>
    <w:p>
      <w:pPr>
        <w:pStyle w:val="912"/>
        <w:ind w:firstLine="1749"/>
        <w:jc w:val="both"/>
        <w:spacing w:line="480" w:lineRule="atLeast"/>
        <w:rPr>
          <w:rFonts w:ascii="Times New Roman" w:hAnsi="Times New Roman" w:cs="Times New Roman"/>
          <w:color w:val="auto"/>
          <w:sz w:val="36"/>
          <w:highlight w:val="none"/>
        </w:rPr>
      </w:pPr>
      <w:r>
        <w:rPr>
          <w:rFonts w:ascii="Times New Roman" w:hAnsi="Times New Roman" w:cs="Times New Roman"/>
          <w:b/>
          <w:color w:val="auto"/>
          <w:sz w:val="32"/>
          <w:szCs w:val="32"/>
          <w:highlight w:val="none"/>
        </w:rPr>
        <w:t xml:space="preserve">日期 ：</w:t>
      </w:r>
      <w:r>
        <w:rPr>
          <w:rFonts w:ascii="Times New Roman" w:hAnsi="Times New Roman" w:cs="Times New Roman"/>
          <w:b/>
          <w:color w:val="auto"/>
          <w:sz w:val="32"/>
          <w:szCs w:val="32"/>
          <w:highlight w:val="none"/>
          <w:u w:val="single"/>
        </w:rPr>
        <w:t xml:space="preserve">                    </w:t>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pStyle w:val="1129"/>
        <w:ind w:firstLine="0"/>
        <w:spacing w:before="0" w:after="0"/>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iCs/>
          <w:color w:val="auto"/>
          <w:sz w:val="36"/>
          <w:szCs w:val="36"/>
          <w:highlight w:val="none"/>
          <w:u w:val="single"/>
        </w:rPr>
        <w:outlineLvl w:val="1"/>
      </w:pPr>
      <w:r>
        <w:rPr>
          <w:iCs/>
          <w:color w:val="auto"/>
          <w:sz w:val="36"/>
          <w:szCs w:val="36"/>
          <w:highlight w:val="none"/>
          <w:u w:val="single"/>
        </w:rPr>
        <w:t xml:space="preserve">一、法人或者其他组织的营业执照等证明文件，自然人的身份证明</w:t>
      </w:r>
      <w:r/>
    </w:p>
    <w:p>
      <w:pPr>
        <w:rPr>
          <w:i/>
          <w:color w:val="auto"/>
          <w:sz w:val="36"/>
          <w:szCs w:val="22"/>
          <w:highlight w:val="none"/>
          <w:u w:val="single"/>
        </w:rPr>
      </w:pPr>
      <w:r>
        <w:rPr>
          <w:i/>
          <w:color w:val="auto"/>
          <w:sz w:val="36"/>
          <w:szCs w:val="22"/>
          <w:highlight w:val="none"/>
          <w:u w:val="singl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二、上一年度的财务状况报告</w:t>
      </w:r>
      <w:r/>
    </w:p>
    <w:p>
      <w:pPr>
        <w:ind w:firstLine="480"/>
        <w:jc w:val="left"/>
        <w:spacing w:line="500" w:lineRule="exact"/>
        <w:rPr>
          <w:rFonts w:eastAsia="Arial"/>
          <w:color w:val="auto"/>
          <w:sz w:val="24"/>
          <w:highlight w:val="none"/>
        </w:rPr>
      </w:pPr>
      <w:r>
        <w:rPr>
          <w:rFonts w:eastAsia="Arial"/>
          <w:color w:val="auto"/>
          <w:sz w:val="24"/>
          <w:highlight w:val="none"/>
        </w:rPr>
        <w:t xml:space="preserve">（成立不满一年无需提供）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三、依法缴纳税收和社会保障资金的相关材料</w:t>
      </w:r>
      <w:r/>
    </w:p>
    <w:p>
      <w:pPr>
        <w:ind w:firstLine="480"/>
        <w:jc w:val="left"/>
        <w:spacing w:line="500" w:lineRule="exact"/>
        <w:rPr>
          <w:rFonts w:eastAsia="Arial"/>
          <w:color w:val="auto"/>
          <w:sz w:val="24"/>
          <w:highlight w:val="none"/>
        </w:rPr>
      </w:pPr>
      <w:r>
        <w:rPr>
          <w:rFonts w:eastAsia="Arial"/>
          <w:color w:val="auto"/>
          <w:sz w:val="24"/>
          <w:highlight w:val="none"/>
        </w:rPr>
        <w:t xml:space="preserve">（</w:t>
      </w:r>
      <w:r>
        <w:rPr>
          <w:rFonts w:hint="eastAsia"/>
          <w:color w:val="auto"/>
          <w:sz w:val="24"/>
          <w:szCs w:val="24"/>
          <w:highlight w:val="none"/>
        </w:rPr>
        <w:t xml:space="preserve">提供提交</w:t>
      </w:r>
      <w:r>
        <w:rPr>
          <w:rFonts w:hint="eastAsia" w:ascii="Times New Roman" w:eastAsia="宋体"/>
          <w:color w:val="auto"/>
          <w:sz w:val="24"/>
          <w:szCs w:val="24"/>
          <w:highlight w:val="none"/>
          <w:lang w:val="en-US" w:eastAsia="zh-CN"/>
        </w:rPr>
        <w:t xml:space="preserve">响应</w:t>
      </w:r>
      <w:r>
        <w:rPr>
          <w:rFonts w:hint="eastAsia"/>
          <w:color w:val="auto"/>
          <w:sz w:val="24"/>
          <w:szCs w:val="24"/>
          <w:highlight w:val="none"/>
        </w:rPr>
        <w:t xml:space="preserve">文件截止时间前一年内至少一个月依法缴纳税收及缴纳社会保障资金的证明材料，</w:t>
      </w:r>
      <w:r>
        <w:rPr>
          <w:rFonts w:hint="eastAsia" w:ascii="Times New Roman" w:eastAsia="宋体"/>
          <w:color w:val="auto"/>
          <w:sz w:val="24"/>
          <w:szCs w:val="24"/>
          <w:highlight w:val="none"/>
          <w:lang w:val="en-US" w:eastAsia="zh-CN"/>
        </w:rPr>
        <w:t xml:space="preserve">供应商</w:t>
      </w:r>
      <w:r>
        <w:rPr>
          <w:rFonts w:hint="eastAsia"/>
          <w:color w:val="auto"/>
          <w:sz w:val="24"/>
          <w:szCs w:val="24"/>
          <w:highlight w:val="none"/>
        </w:rPr>
        <w:t xml:space="preserve">依法享受缓缴、免缴税收、社会保障资金的提供证明材料</w:t>
      </w:r>
      <w:r>
        <w:rPr>
          <w:rFonts w:eastAsia="Arial"/>
          <w:color w:val="auto"/>
          <w:sz w:val="24"/>
          <w:highlight w:val="none"/>
        </w:rPr>
        <w:t xml:space="preserve">）</w:t>
      </w:r>
      <w:r/>
    </w:p>
    <w:p>
      <w:pPr>
        <w:rPr>
          <w:rFonts w:eastAsia="Arial"/>
          <w:color w:val="auto"/>
          <w:szCs w:val="22"/>
          <w:highlight w:val="none"/>
        </w:rPr>
      </w:pPr>
      <w:r>
        <w:rPr>
          <w:rFonts w:eastAsia="Arial"/>
          <w:color w:val="auto"/>
          <w:szCs w:val="22"/>
          <w:highlight w:val="none"/>
        </w:rPr>
      </w:r>
      <w:r/>
    </w:p>
    <w:p>
      <w:pPr>
        <w:rPr>
          <w:rFonts w:eastAsia="Arial"/>
          <w:color w:val="auto"/>
          <w:szCs w:val="22"/>
          <w:highlight w:val="none"/>
        </w:rPr>
      </w:pPr>
      <w:r>
        <w:rPr>
          <w:rFonts w:eastAsia="Arial"/>
          <w:color w:val="auto"/>
          <w:szCs w:val="22"/>
          <w:highlight w:val="none"/>
        </w:rPr>
      </w:r>
      <w:r/>
    </w:p>
    <w:p>
      <w:pPr>
        <w:jc w:val="center"/>
        <w:spacing w:line="360" w:lineRule="auto"/>
        <w:rPr>
          <w:rFonts w:eastAsia="黑体"/>
          <w:bCs/>
          <w:color w:val="auto"/>
          <w:sz w:val="36"/>
          <w:szCs w:val="28"/>
          <w:highlight w:val="none"/>
        </w:rPr>
      </w:pPr>
      <w:r>
        <w:rPr>
          <w:rFonts w:eastAsia="黑体"/>
          <w:bCs/>
          <w:color w:val="auto"/>
          <w:sz w:val="36"/>
          <w:szCs w:val="28"/>
          <w:highlight w:val="none"/>
        </w:rPr>
        <w:t xml:space="preserve">财务状况报告及税收、社会保障资金缴纳情况承诺函</w:t>
      </w:r>
      <w:r/>
    </w:p>
    <w:p>
      <w:pPr>
        <w:jc w:val="left"/>
        <w:rPr>
          <w:color w:val="auto"/>
          <w:highlight w:val="none"/>
        </w:rPr>
      </w:pPr>
      <w:r>
        <w:rPr>
          <w:color w:val="auto"/>
          <w:highlight w:val="none"/>
        </w:rPr>
      </w:r>
      <w:r/>
    </w:p>
    <w:p>
      <w:pPr>
        <w:jc w:val="left"/>
        <w:spacing w:line="500" w:lineRule="exact"/>
        <w:rPr>
          <w:color w:val="auto"/>
          <w:sz w:val="24"/>
          <w:highlight w:val="none"/>
        </w:rPr>
      </w:pPr>
      <w:r>
        <w:rPr>
          <w:color w:val="auto"/>
          <w:sz w:val="24"/>
          <w:highlight w:val="none"/>
        </w:rPr>
        <w:t xml:space="preserve">致：</w:t>
      </w:r>
      <w:r>
        <w:rPr>
          <w:i/>
          <w:color w:val="auto"/>
          <w:sz w:val="24"/>
          <w:highlight w:val="none"/>
          <w:u w:val="single"/>
        </w:rPr>
        <w:t xml:space="preserve">采购人名称</w:t>
      </w:r>
      <w:r/>
    </w:p>
    <w:p>
      <w:pPr>
        <w:ind w:firstLine="480"/>
        <w:jc w:val="left"/>
        <w:spacing w:line="500" w:lineRule="exact"/>
        <w:rPr>
          <w:color w:val="auto"/>
          <w:sz w:val="24"/>
          <w:highlight w:val="none"/>
        </w:rPr>
      </w:pPr>
      <w:r>
        <w:rPr>
          <w:i w:val="0"/>
          <w:iCs w:val="0"/>
          <w:color w:val="auto"/>
          <w:sz w:val="24"/>
          <w:highlight w:val="none"/>
        </w:rPr>
        <w:t xml:space="preserve">我方</w:t>
      </w:r>
      <w:r>
        <w:rPr>
          <w:rFonts w:eastAsia="Arial"/>
          <w:i w:val="0"/>
          <w:iCs w:val="0"/>
          <w:color w:val="auto"/>
          <w:sz w:val="24"/>
          <w:highlight w:val="none"/>
          <w:u w:val="single"/>
        </w:rPr>
        <w:t xml:space="preserve">供应商</w:t>
      </w:r>
      <w:r>
        <w:rPr>
          <w:i w:val="0"/>
          <w:iCs w:val="0"/>
          <w:color w:val="auto"/>
          <w:sz w:val="24"/>
          <w:highlight w:val="none"/>
          <w:u w:val="single"/>
        </w:rPr>
        <w:t xml:space="preserve">名称</w:t>
      </w:r>
      <w:r>
        <w:rPr>
          <w:i w:val="0"/>
          <w:iCs w:val="0"/>
          <w:color w:val="auto"/>
          <w:sz w:val="24"/>
          <w:highlight w:val="none"/>
        </w:rPr>
        <w:t xml:space="preserve">参加</w:t>
      </w:r>
      <w:r>
        <w:rPr>
          <w:i w:val="0"/>
          <w:iCs w:val="0"/>
          <w:color w:val="auto"/>
          <w:sz w:val="24"/>
          <w:highlight w:val="none"/>
          <w:u w:val="single"/>
        </w:rPr>
        <w:t xml:space="preserve">项目名称</w:t>
      </w:r>
      <w:r>
        <w:rPr>
          <w:i w:val="0"/>
          <w:iCs w:val="0"/>
          <w:color w:val="auto"/>
          <w:sz w:val="24"/>
          <w:highlight w:val="none"/>
        </w:rPr>
        <w:t xml:space="preserve">（项目编号：</w:t>
      </w:r>
      <w:r>
        <w:rPr>
          <w:i w:val="0"/>
          <w:iCs w:val="0"/>
          <w:color w:val="auto"/>
          <w:sz w:val="24"/>
          <w:highlight w:val="none"/>
          <w:u w:val="single"/>
        </w:rPr>
        <w:t xml:space="preserve">项目编号</w:t>
      </w:r>
      <w:r>
        <w:rPr>
          <w:i w:val="0"/>
          <w:iCs w:val="0"/>
          <w:color w:val="auto"/>
          <w:sz w:val="24"/>
          <w:highlight w:val="none"/>
        </w:rPr>
        <w:t xml:space="preserve">）采购，根据</w:t>
      </w:r>
      <w:r>
        <w:rPr>
          <w:color w:val="auto"/>
          <w:sz w:val="24"/>
          <w:highlight w:val="none"/>
        </w:rPr>
        <w:t xml:space="preserve">《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eastAsia="宋体"/>
          <w:color w:val="auto"/>
          <w:sz w:val="24"/>
          <w:highlight w:val="none"/>
          <w:lang w:eastAsia="zh-CN"/>
        </w:rPr>
      </w:pPr>
      <w:r>
        <w:rPr>
          <w:color w:val="auto"/>
          <w:sz w:val="24"/>
          <w:highlight w:val="none"/>
        </w:rPr>
        <w:t xml:space="preserve">特此承诺</w:t>
      </w:r>
      <w:r>
        <w:rPr>
          <w:rFonts w:hint="eastAsia"/>
          <w:color w:val="auto"/>
          <w:sz w:val="24"/>
          <w:highlight w:val="none"/>
          <w:lang w:eastAsia="zh-CN"/>
        </w:rPr>
        <w:t xml:space="preserve">。</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供应商（公章）：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法定代表人（单位负责人）或委托代理人（签名或签章）：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四、具备履行合同所必需的设备和专业技术能力的声明及证明材料</w:t>
      </w:r>
      <w:r/>
    </w:p>
    <w:p>
      <w:pPr>
        <w:jc w:val="center"/>
        <w:spacing w:line="460" w:lineRule="exact"/>
        <w:rPr>
          <w:rFonts w:eastAsia="黑体"/>
          <w:bCs/>
          <w:color w:val="auto"/>
          <w:sz w:val="36"/>
          <w:szCs w:val="28"/>
          <w:highlight w:val="none"/>
        </w:rPr>
      </w:pPr>
      <w:r>
        <w:rPr>
          <w:rFonts w:eastAsia="黑体"/>
          <w:bCs/>
          <w:color w:val="auto"/>
          <w:sz w:val="36"/>
          <w:szCs w:val="28"/>
          <w:highlight w:val="none"/>
        </w:rPr>
        <w:t xml:space="preserve">具备履行合同所必需的设备和专业技术能力的</w:t>
      </w:r>
      <w:r/>
    </w:p>
    <w:p>
      <w:pPr>
        <w:jc w:val="center"/>
        <w:spacing w:line="460" w:lineRule="exact"/>
        <w:rPr>
          <w:color w:val="auto"/>
          <w:sz w:val="24"/>
          <w:highlight w:val="none"/>
        </w:rPr>
      </w:pPr>
      <w:r>
        <w:rPr>
          <w:rFonts w:eastAsia="黑体"/>
          <w:bCs/>
          <w:color w:val="auto"/>
          <w:sz w:val="36"/>
          <w:szCs w:val="28"/>
          <w:highlight w:val="none"/>
        </w:rPr>
        <w:t xml:space="preserve">声明及证明材料</w:t>
      </w:r>
      <w:r/>
    </w:p>
    <w:p>
      <w:pPr>
        <w:ind w:firstLine="480"/>
        <w:jc w:val="left"/>
        <w:keepLines w:val="0"/>
        <w:keepNext w:val="0"/>
        <w:pageBreakBefore w:val="0"/>
        <w:spacing w:line="360" w:lineRule="auto"/>
        <w:widowControl w:val="off"/>
        <w:rPr>
          <w:color w:val="auto"/>
          <w:sz w:val="24"/>
          <w:highlight w:val="none"/>
        </w:rPr>
      </w:pPr>
      <w:r>
        <w:rPr>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主要设备有：</w:t>
      </w:r>
      <w:r>
        <w:rPr>
          <w:color w:val="auto"/>
          <w:sz w:val="24"/>
          <w:highlight w:val="none"/>
          <w:u w:val="single"/>
        </w:rPr>
        <w:t xml:space="preserve">                                  </w:t>
      </w:r>
      <w:r>
        <w:rPr>
          <w:color w:val="auto"/>
          <w:sz w:val="24"/>
          <w:highlight w:val="none"/>
        </w:rPr>
        <w:t xml:space="preserve">。（须附证明材料）</w:t>
      </w:r>
      <w:r/>
    </w:p>
    <w:p>
      <w:pPr>
        <w:jc w:val="left"/>
        <w:keepLines w:val="0"/>
        <w:keepNext w:val="0"/>
        <w:pageBreakBefore w:val="0"/>
        <w:spacing w:line="360" w:lineRule="auto"/>
        <w:widowControl w:val="off"/>
        <w:rPr>
          <w:color w:val="auto"/>
          <w:sz w:val="24"/>
          <w:highlight w:val="none"/>
        </w:rPr>
      </w:pPr>
      <w:r>
        <w:rPr>
          <w:color w:val="auto"/>
          <w:sz w:val="24"/>
          <w:highlight w:val="none"/>
        </w:rPr>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主要专业技术能力有：</w:t>
      </w:r>
      <w:r>
        <w:rPr>
          <w:color w:val="auto"/>
          <w:sz w:val="24"/>
          <w:highlight w:val="none"/>
          <w:u w:val="single"/>
        </w:rPr>
        <w:t xml:space="preserve">                          </w:t>
      </w:r>
      <w:r>
        <w:rPr>
          <w:color w:val="auto"/>
          <w:sz w:val="24"/>
          <w:highlight w:val="none"/>
        </w:rPr>
        <w:t xml:space="preserve">。（须附证明材料）</w:t>
      </w:r>
      <w:r/>
    </w:p>
    <w:p>
      <w:pPr>
        <w:ind w:firstLine="480"/>
        <w:keepLines w:val="0"/>
        <w:keepNext w:val="0"/>
        <w:pageBreakBefore w:val="0"/>
        <w:spacing w:line="360" w:lineRule="auto"/>
        <w:widowControl w:val="off"/>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360" w:lineRule="auto"/>
        <w:rPr>
          <w:color w:val="auto"/>
          <w:sz w:val="24"/>
          <w:highlight w:val="none"/>
        </w:rPr>
      </w:pPr>
      <w:r>
        <w:rPr>
          <w:color w:val="auto"/>
          <w:sz w:val="24"/>
          <w:highlight w:val="none"/>
        </w:rPr>
        <w:t xml:space="preserve">日期：    年     月     日</w:t>
      </w:r>
      <w:r/>
    </w:p>
    <w:p>
      <w:pPr>
        <w:jc w:val="left"/>
        <w:rPr>
          <w:color w:val="auto"/>
          <w:highlight w:val="none"/>
        </w:rPr>
      </w:pPr>
      <w:r>
        <w:rPr>
          <w:color w:val="auto"/>
          <w:highlight w:val="none"/>
        </w:rPr>
      </w:r>
      <w:r/>
    </w:p>
    <w:p>
      <w:pPr>
        <w:ind w:firstLine="480"/>
        <w:spacing w:line="360" w:lineRule="auto"/>
        <w:rPr>
          <w:color w:val="auto"/>
          <w:sz w:val="24"/>
          <w:highlight w:val="none"/>
        </w:rPr>
      </w:pPr>
      <w:r>
        <w:rPr>
          <w:color w:val="auto"/>
          <w:sz w:val="24"/>
          <w:highlight w:val="none"/>
        </w:rPr>
        <w:t xml:space="preserve">附主要设备和主要专业技术能力的证明材料如下：</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五、参加政府采购活动前3年内在经营活动中没有重大违法记录的书面声明</w:t>
      </w:r>
      <w:r/>
    </w:p>
    <w:p>
      <w:pPr>
        <w:jc w:val="center"/>
        <w:spacing w:line="460" w:lineRule="exact"/>
        <w:rPr>
          <w:b/>
          <w:bCs/>
          <w:color w:val="auto"/>
          <w:sz w:val="44"/>
          <w:szCs w:val="44"/>
          <w:highlight w:val="none"/>
        </w:rPr>
      </w:pPr>
      <w:r>
        <w:rPr>
          <w:rFonts w:eastAsia="黑体"/>
          <w:bCs/>
          <w:color w:val="auto"/>
          <w:sz w:val="36"/>
          <w:szCs w:val="28"/>
          <w:highlight w:val="none"/>
        </w:rPr>
        <w:t xml:space="preserve">声  明</w:t>
      </w:r>
      <w:r/>
    </w:p>
    <w:p>
      <w:pPr>
        <w:ind w:firstLine="480"/>
        <w:jc w:val="left"/>
        <w:spacing w:line="500" w:lineRule="exact"/>
        <w:rPr>
          <w:color w:val="auto"/>
          <w:sz w:val="24"/>
          <w:highlight w:val="none"/>
        </w:rPr>
      </w:pPr>
      <w:r>
        <w:rPr>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供应商（盖章）：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法定代表人（单位负责人）或委托代理人（签字或盖章）：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六、法律、行政法规规定的其他条件的证明文件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lang w:val="en-US" w:eastAsia="zh-CN"/>
        </w:rPr>
        <w:t xml:space="preserve">九</w:t>
      </w:r>
      <w:r>
        <w:rPr>
          <w:color w:val="auto"/>
          <w:sz w:val="36"/>
          <w:szCs w:val="22"/>
          <w:highlight w:val="none"/>
          <w:u w:val="single"/>
        </w:rPr>
        <w:t xml:space="preserve">、授权委托书与法定代表人（单位负责人）身份证明</w:t>
      </w:r>
      <w:r/>
    </w:p>
    <w:p>
      <w:pPr>
        <w:jc w:val="center"/>
        <w:rPr>
          <w:b/>
          <w:color w:val="auto"/>
          <w:sz w:val="36"/>
          <w:szCs w:val="36"/>
          <w:highlight w:val="none"/>
        </w:rPr>
      </w:pPr>
      <w:r>
        <w:rPr>
          <w:b/>
          <w:color w:val="auto"/>
          <w:sz w:val="36"/>
          <w:szCs w:val="36"/>
          <w:highlight w:val="none"/>
        </w:rPr>
        <w:t xml:space="preserve">授权委托书</w:t>
      </w:r>
      <w:r/>
    </w:p>
    <w:p>
      <w:pPr>
        <w:spacing w:line="360" w:lineRule="auto"/>
        <w:rPr>
          <w:rFonts w:hint="eastAsia" w:eastAsia="宋体"/>
          <w:color w:val="auto"/>
          <w:sz w:val="24"/>
          <w:highlight w:val="none"/>
          <w:lang w:eastAsia="zh-CN"/>
        </w:rPr>
      </w:pPr>
      <w:r>
        <w:rPr>
          <w:color w:val="auto"/>
          <w:sz w:val="24"/>
          <w:highlight w:val="none"/>
        </w:rPr>
        <w:t xml:space="preserve">致：</w:t>
      </w:r>
      <w:r>
        <w:rPr>
          <w:color w:val="auto"/>
          <w:sz w:val="24"/>
          <w:highlight w:val="none"/>
          <w:u w:val="single"/>
        </w:rPr>
        <w:t xml:space="preserve">采购</w:t>
      </w:r>
      <w:r>
        <w:rPr>
          <w:rFonts w:hint="eastAsia"/>
          <w:color w:val="auto"/>
          <w:sz w:val="24"/>
          <w:highlight w:val="none"/>
          <w:u w:val="single"/>
          <w:lang w:eastAsia="zh-CN"/>
        </w:rPr>
        <w:t xml:space="preserve">人</w:t>
      </w:r>
      <w:r/>
    </w:p>
    <w:p>
      <w:pPr>
        <w:ind w:firstLine="420"/>
        <w:jc w:val="left"/>
        <w:spacing w:line="360" w:lineRule="auto"/>
        <w:rPr>
          <w:color w:val="auto"/>
          <w:sz w:val="24"/>
          <w:highlight w:val="none"/>
        </w:rPr>
      </w:pPr>
      <w:r>
        <w:rPr>
          <w:color w:val="auto"/>
          <w:sz w:val="24"/>
          <w:highlight w:val="none"/>
        </w:rPr>
        <w:t xml:space="preserve">本人</w:t>
      </w:r>
      <w:r>
        <w:rPr>
          <w:color w:val="auto"/>
          <w:sz w:val="24"/>
          <w:highlight w:val="none"/>
          <w:u w:val="single"/>
        </w:rPr>
        <w:t xml:space="preserve"> （姓名） </w:t>
      </w: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的法定代表人（单位负责人），现委托</w:t>
      </w:r>
      <w:r>
        <w:rPr>
          <w:color w:val="auto"/>
          <w:sz w:val="24"/>
          <w:highlight w:val="none"/>
          <w:u w:val="single"/>
        </w:rPr>
        <w:t xml:space="preserve"> （姓名） </w:t>
      </w:r>
      <w:r>
        <w:rPr>
          <w:color w:val="auto"/>
          <w:sz w:val="24"/>
          <w:highlight w:val="none"/>
        </w:rPr>
        <w:t xml:space="preserve">为我方代理人。代理人根据授权，以我方名义签署、澄清确认、提交、撤回、修改</w:t>
      </w:r>
      <w:r>
        <w:rPr>
          <w:color w:val="auto"/>
          <w:sz w:val="24"/>
          <w:highlight w:val="none"/>
          <w:u w:val="single"/>
        </w:rPr>
        <w:t xml:space="preserve"> （项目名称） </w:t>
      </w:r>
      <w:r>
        <w:rPr>
          <w:color w:val="auto"/>
          <w:sz w:val="24"/>
          <w:highlight w:val="none"/>
        </w:rPr>
        <w:t xml:space="preserve">项目（项目编号：</w:t>
      </w:r>
      <w:r>
        <w:rPr>
          <w:color w:val="auto"/>
          <w:sz w:val="24"/>
          <w:highlight w:val="none"/>
          <w:u w:val="single"/>
        </w:rPr>
        <w:t xml:space="preserve">         </w:t>
      </w:r>
      <w:r>
        <w:rPr>
          <w:color w:val="auto"/>
          <w:sz w:val="24"/>
          <w:highlight w:val="none"/>
        </w:rPr>
        <w:t xml:space="preserve">）响应文件和处理有关事宜，其法律后果由我方承担。</w:t>
      </w:r>
      <w:r/>
    </w:p>
    <w:p>
      <w:pPr>
        <w:ind w:firstLine="420"/>
        <w:jc w:val="left"/>
        <w:spacing w:line="360" w:lineRule="auto"/>
        <w:rPr>
          <w:color w:val="auto"/>
          <w:sz w:val="24"/>
          <w:highlight w:val="none"/>
        </w:rPr>
      </w:pPr>
      <w:r>
        <w:rPr>
          <w:color w:val="auto"/>
          <w:sz w:val="24"/>
          <w:highlight w:val="none"/>
        </w:rPr>
        <w:t xml:space="preserve">委托期限：自本授权委托书签署之日起至响应有效期届满之日止。</w:t>
      </w:r>
      <w:r/>
    </w:p>
    <w:p>
      <w:pPr>
        <w:ind w:firstLine="420"/>
        <w:jc w:val="left"/>
        <w:spacing w:line="360" w:lineRule="auto"/>
        <w:rPr>
          <w:color w:val="auto"/>
          <w:sz w:val="24"/>
          <w:highlight w:val="none"/>
        </w:rPr>
      </w:pPr>
      <w:r>
        <w:rPr>
          <w:color w:val="auto"/>
          <w:sz w:val="24"/>
          <w:highlight w:val="none"/>
        </w:rPr>
        <w:t xml:space="preserve">代理人无转委托权。</w:t>
      </w:r>
      <w:r/>
    </w:p>
    <w:p>
      <w:pPr>
        <w:ind w:firstLine="420"/>
        <w:jc w:val="left"/>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法定代表人（单位负责人）（签字、签章或印鉴）：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委托代理人（签字/签章）：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日期：    年     月     日</w:t>
      </w:r>
      <w:r/>
    </w:p>
    <w:p>
      <w:pPr>
        <w:ind w:firstLine="480"/>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highlight w:val="none"/>
        </w:rPr>
      </w:pPr>
      <w:r>
        <w:rPr>
          <w:color w:val="auto"/>
          <w:sz w:val="24"/>
          <w:highlight w:val="none"/>
        </w:rPr>
        <w:t xml:space="preserve">填报说明：</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color w:val="auto"/>
          <w:sz w:val="24"/>
          <w:highlight w:val="none"/>
        </w:rPr>
      </w:pPr>
      <w:r>
        <w:rPr>
          <w:color w:val="auto"/>
          <w:sz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color w:val="auto"/>
          <w:sz w:val="24"/>
          <w:highlight w:val="none"/>
        </w:rPr>
      </w:pPr>
      <w:r>
        <w:rPr>
          <w:color w:val="auto"/>
          <w:sz w:val="24"/>
          <w:highlight w:val="none"/>
        </w:rPr>
        <w:t xml:space="preserve">3、供应商为自然人的情形，可不提供本《授权委托书》。</w:t>
      </w:r>
      <w:r/>
    </w:p>
    <w:p>
      <w:pPr>
        <w:rPr>
          <w:rFonts w:eastAsia="Arial"/>
          <w:color w:val="auto"/>
          <w:szCs w:val="22"/>
          <w:highlight w:val="none"/>
        </w:rPr>
      </w:pPr>
      <w:r>
        <w:rPr>
          <w:rFonts w:eastAsia="Arial"/>
          <w:color w:val="auto"/>
          <w:szCs w:val="22"/>
          <w:highlight w:val="none"/>
        </w:rPr>
      </w:r>
      <w:r/>
    </w:p>
    <w:p>
      <w:pPr>
        <w:jc w:val="center"/>
        <w:spacing w:line="360" w:lineRule="exact"/>
        <w:rPr>
          <w:b/>
          <w:color w:val="auto"/>
          <w:sz w:val="36"/>
          <w:szCs w:val="36"/>
          <w:highlight w:val="none"/>
        </w:rPr>
      </w:pPr>
      <w:r>
        <w:rPr>
          <w:b/>
          <w:color w:val="auto"/>
          <w:sz w:val="36"/>
          <w:szCs w:val="36"/>
          <w:highlight w:val="none"/>
        </w:rPr>
        <w:t xml:space="preserve">法定代表人（单位负责人）身份证明</w:t>
      </w:r>
      <w:r/>
    </w:p>
    <w:p>
      <w:pPr>
        <w:spacing w:line="200" w:lineRule="exact"/>
        <w:rPr>
          <w:color w:val="auto"/>
          <w:sz w:val="20"/>
          <w:szCs w:val="20"/>
          <w:highlight w:val="none"/>
        </w:rPr>
      </w:pPr>
      <w:r>
        <w:rPr>
          <w:color w:val="auto"/>
          <w:sz w:val="20"/>
          <w:szCs w:val="20"/>
          <w:highlight w:val="none"/>
        </w:rPr>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 采购</w:t>
      </w:r>
      <w:r>
        <w:rPr>
          <w:rFonts w:hint="eastAsia"/>
          <w:color w:val="auto"/>
          <w:sz w:val="24"/>
          <w:highlight w:val="none"/>
          <w:u w:val="single"/>
          <w:lang w:eastAsia="zh-CN"/>
        </w:rPr>
        <w:t xml:space="preserve">人</w:t>
      </w:r>
      <w:r>
        <w:rPr>
          <w:color w:val="auto"/>
          <w:sz w:val="24"/>
          <w:highlight w:val="none"/>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color w:val="auto"/>
          <w:sz w:val="24"/>
          <w:highlight w:val="none"/>
        </w:rPr>
      </w:pPr>
      <w:r>
        <w:rPr>
          <w:color w:val="auto"/>
          <w:sz w:val="24"/>
          <w:highlight w:val="none"/>
        </w:rPr>
        <w:t xml:space="preserve">姓名：</w:t>
      </w:r>
      <w:r>
        <w:rPr>
          <w:color w:val="auto"/>
          <w:sz w:val="24"/>
          <w:highlight w:val="none"/>
          <w:u w:val="single"/>
        </w:rPr>
        <w:t xml:space="preserve">        </w:t>
      </w:r>
      <w:r>
        <w:rPr>
          <w:color w:val="auto"/>
          <w:sz w:val="24"/>
          <w:highlight w:val="none"/>
        </w:rPr>
        <w:t xml:space="preserve">性别：</w:t>
      </w:r>
      <w:r>
        <w:rPr>
          <w:color w:val="auto"/>
          <w:sz w:val="24"/>
          <w:highlight w:val="none"/>
          <w:u w:val="single"/>
        </w:rPr>
        <w:t xml:space="preserve">        </w:t>
      </w:r>
      <w:r>
        <w:rPr>
          <w:color w:val="auto"/>
          <w:sz w:val="24"/>
          <w:highlight w:val="none"/>
        </w:rPr>
        <w:t xml:space="preserve">年龄：</w:t>
      </w:r>
      <w:r>
        <w:rPr>
          <w:color w:val="auto"/>
          <w:sz w:val="24"/>
          <w:highlight w:val="none"/>
          <w:u w:val="single"/>
        </w:rPr>
        <w:t xml:space="preserve">        </w:t>
      </w:r>
      <w:r>
        <w:rPr>
          <w:color w:val="auto"/>
          <w:sz w:val="24"/>
          <w:highlight w:val="none"/>
        </w:rPr>
        <w:t xml:space="preserve">职务：</w:t>
      </w:r>
      <w:r>
        <w:rPr>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ind w:right="-46"/>
        <w:spacing w:before="120" w:line="583" w:lineRule="auto"/>
        <w:tabs>
          <w:tab w:val="left" w:pos="567" w:leader="none"/>
        </w:tabs>
        <w:rPr>
          <w:color w:val="auto"/>
          <w:spacing w:val="-3"/>
          <w:sz w:val="24"/>
          <w:highlight w:val="none"/>
        </w:rPr>
      </w:pPr>
      <w:r>
        <w:rPr>
          <w:color w:val="auto"/>
          <w:spacing w:val="-3"/>
          <w:sz w:val="24"/>
          <w:highlight w:val="none"/>
        </w:rPr>
        <w:t xml:space="preserve">法</w:t>
      </w:r>
      <w:r>
        <w:rPr>
          <w:color w:val="auto"/>
          <w:sz w:val="24"/>
          <w:highlight w:val="none"/>
        </w:rPr>
        <w:t xml:space="preserve">定</w:t>
      </w:r>
      <w:r>
        <w:rPr>
          <w:color w:val="auto"/>
          <w:spacing w:val="-3"/>
          <w:sz w:val="24"/>
          <w:highlight w:val="none"/>
        </w:rPr>
        <w:t xml:space="preserve">代</w:t>
      </w:r>
      <w:r>
        <w:rPr>
          <w:color w:val="auto"/>
          <w:sz w:val="24"/>
          <w:highlight w:val="none"/>
        </w:rPr>
        <w:t xml:space="preserve">表</w:t>
      </w:r>
      <w:r>
        <w:rPr>
          <w:color w:val="auto"/>
          <w:spacing w:val="-3"/>
          <w:sz w:val="24"/>
          <w:highlight w:val="none"/>
        </w:rPr>
        <w:t xml:space="preserve">人</w:t>
      </w:r>
      <w:r>
        <w:rPr>
          <w:color w:val="auto"/>
          <w:sz w:val="24"/>
          <w:highlight w:val="none"/>
        </w:rPr>
        <w:t xml:space="preserve">（</w:t>
      </w:r>
      <w:r>
        <w:rPr>
          <w:color w:val="auto"/>
          <w:spacing w:val="-3"/>
          <w:sz w:val="24"/>
          <w:highlight w:val="none"/>
        </w:rPr>
        <w:t xml:space="preserve">单</w:t>
      </w:r>
      <w:r>
        <w:rPr>
          <w:color w:val="auto"/>
          <w:sz w:val="24"/>
          <w:highlight w:val="none"/>
        </w:rPr>
        <w:t xml:space="preserve">位</w:t>
      </w:r>
      <w:r>
        <w:rPr>
          <w:color w:val="auto"/>
          <w:spacing w:val="-3"/>
          <w:sz w:val="24"/>
          <w:highlight w:val="none"/>
        </w:rPr>
        <w:t xml:space="preserve">负</w:t>
      </w:r>
      <w:r>
        <w:rPr>
          <w:color w:val="auto"/>
          <w:sz w:val="24"/>
          <w:highlight w:val="none"/>
        </w:rPr>
        <w:t xml:space="preserve">责人</w:t>
      </w:r>
      <w:r>
        <w:rPr>
          <w:color w:val="auto"/>
          <w:spacing w:val="-3"/>
          <w:sz w:val="24"/>
          <w:highlight w:val="none"/>
        </w:rPr>
        <w:t xml:space="preserve">）有效期内的身份证正反面电子件：</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ind w:right="4305"/>
        <w:spacing w:before="120" w:line="583" w:lineRule="auto"/>
        <w:tabs>
          <w:tab w:val="left" w:pos="567" w:leader="none"/>
        </w:tabs>
        <w:rPr>
          <w:color w:val="auto"/>
          <w:spacing w:val="-3"/>
          <w:sz w:val="24"/>
          <w:highlight w:val="none"/>
        </w:rPr>
      </w:pPr>
      <w:r>
        <w:rPr>
          <w:color w:val="auto"/>
          <w:spacing w:val="-3"/>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w:t>
      </w:r>
      <w:r>
        <w:rPr>
          <w:color w:val="auto"/>
          <w:sz w:val="24"/>
          <w:highlight w:val="none"/>
          <w:u w:val="single"/>
        </w:rPr>
        <w:t xml:space="preserve">             </w:t>
      </w:r>
      <w:r/>
    </w:p>
    <w:p>
      <w:pPr>
        <w:spacing w:line="360" w:lineRule="auto"/>
        <w:rPr>
          <w:color w:val="auto"/>
          <w:sz w:val="24"/>
          <w:highlight w:val="none"/>
        </w:rPr>
      </w:pPr>
      <w:r>
        <w:rPr>
          <w:color w:val="auto"/>
          <w:spacing w:val="-3"/>
          <w:sz w:val="24"/>
          <w:highlight w:val="none"/>
        </w:rPr>
        <w:t xml:space="preserve">法定代表人（</w:t>
      </w:r>
      <w:r>
        <w:rPr>
          <w:color w:val="auto"/>
          <w:sz w:val="24"/>
          <w:highlight w:val="none"/>
        </w:rPr>
        <w:t xml:space="preserve">单位负责人</w:t>
      </w:r>
      <w:r>
        <w:rPr>
          <w:color w:val="auto"/>
          <w:spacing w:val="-3"/>
          <w:sz w:val="24"/>
          <w:highlight w:val="none"/>
        </w:rPr>
        <w:t xml:space="preserve">）（签字、签章或印鉴）：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eastAsia="黑体"/>
          <w:b/>
          <w:color w:val="auto"/>
          <w:sz w:val="32"/>
          <w:szCs w:val="32"/>
          <w:highlight w:val="none"/>
          <w:u w:val="single"/>
        </w:rPr>
        <w:outlineLvl w:val="1"/>
      </w:pPr>
      <w:r>
        <w:rPr>
          <w:rFonts w:hint="eastAsia"/>
          <w:color w:val="auto"/>
          <w:sz w:val="36"/>
          <w:szCs w:val="22"/>
          <w:highlight w:val="none"/>
          <w:u w:val="single"/>
          <w:lang w:val="en-US" w:eastAsia="zh-CN"/>
        </w:rPr>
        <w:t xml:space="preserve">十</w:t>
      </w:r>
      <w:r>
        <w:rPr>
          <w:color w:val="auto"/>
          <w:sz w:val="36"/>
          <w:szCs w:val="22"/>
          <w:highlight w:val="none"/>
          <w:u w:val="single"/>
        </w:rPr>
        <w:t xml:space="preserve">、磋商响应函</w:t>
      </w:r>
      <w:r/>
    </w:p>
    <w:p>
      <w:pPr>
        <w:jc w:val="center"/>
        <w:spacing w:line="360" w:lineRule="auto"/>
        <w:tabs>
          <w:tab w:val="left" w:pos="360" w:leader="none"/>
        </w:tabs>
        <w:rPr>
          <w:color w:val="auto"/>
          <w:sz w:val="24"/>
          <w:highlight w:val="none"/>
        </w:rPr>
      </w:pPr>
      <w:r>
        <w:rPr>
          <w:rFonts w:eastAsia="黑体"/>
          <w:bCs/>
          <w:color w:val="auto"/>
          <w:sz w:val="36"/>
          <w:szCs w:val="28"/>
          <w:highlight w:val="none"/>
        </w:rPr>
        <w:t xml:space="preserve">磋商响应函</w:t>
      </w:r>
      <w:r/>
    </w:p>
    <w:p>
      <w:pPr>
        <w:jc w:val="left"/>
        <w:keepLines w:val="0"/>
        <w:keepNext w:val="0"/>
        <w:pageBreakBefore w:val="0"/>
        <w:spacing w:line="440" w:lineRule="exact"/>
        <w:widowControl w:val="off"/>
        <w:rPr>
          <w:rFonts w:hint="eastAsia" w:eastAsia="宋体"/>
          <w:color w:val="auto"/>
          <w:sz w:val="24"/>
          <w:szCs w:val="21"/>
          <w:highlight w:val="none"/>
          <w:u w:val="single"/>
          <w:lang w:eastAsia="zh-CN"/>
        </w:rPr>
      </w:pPr>
      <w:r>
        <w:rPr>
          <w:color w:val="auto"/>
          <w:sz w:val="24"/>
          <w:szCs w:val="21"/>
          <w:highlight w:val="none"/>
        </w:rPr>
        <w:t xml:space="preserve">致：</w:t>
      </w:r>
      <w:r>
        <w:rPr>
          <w:rFonts w:hint="eastAsia"/>
          <w:color w:val="auto"/>
          <w:sz w:val="24"/>
          <w:szCs w:val="21"/>
          <w:highlight w:val="none"/>
          <w:u w:val="single"/>
          <w:lang w:val="en-US" w:eastAsia="zh-CN"/>
        </w:rPr>
        <w:t xml:space="preserve">采购人</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据此函，__________签字人兹宣布同意如下：</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1.按采购文件项目需求提交响应报价，报价、</w:t>
      </w:r>
      <w:r>
        <w:rPr>
          <w:rFonts w:hint="eastAsia"/>
          <w:b w:val="0"/>
          <w:color w:val="auto"/>
          <w:highlight w:val="none"/>
          <w:lang w:val="en-US" w:eastAsia="zh-CN"/>
        </w:rPr>
        <w:t xml:space="preserve">服务</w:t>
      </w:r>
      <w:r>
        <w:rPr>
          <w:rFonts w:hint="eastAsia"/>
          <w:b w:val="0"/>
          <w:color w:val="auto"/>
          <w:highlight w:val="none"/>
        </w:rPr>
        <w:t xml:space="preserve">期等详见开标一览表。</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2.我方同意在本标段采购文件中规定的响应文件递交截止之日起60天内遵守本响应文件中的承诺且在此期限期满之前均具有约束力。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3.我方承诺已经具备《中华人民共和国政府采购法》中规定的参加政府采购活动的供应商应当具备的条件：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(1)具有独立承担民事责任的能力；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(2)具有良好的商业信誉和健全的财务会计制度；</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(3)具有履行合同所必需的设备和专业技术能力；</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(4)有依法缴纳税收和社会保障资金的良好记录；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(5)参加此项采购活动前三年内，在经营活动中没有重大违法记录。</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4.我方根据采购文件的规定，承担完成合同的责任和义务。</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5.我方已详细审核采购文件，我方知道必须放弃提出含糊不清或误解问题的权利。</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6.如果在响应文件有效期内撤回或者有其他违约行为，我方的保证金可被贵方全部或部分没收。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7.同意应贵方要求提供与本次采购活动有关的任何数据或资料。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8.我方完全理解，最低报价不是中标（成交）的唯一条件。</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9.若贵方需要，我方愿意提供我方作出的一切承诺的证明材料。</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(1)提供虚假材料谋取中标、成交的；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(2)采取不正当手段诋毁、排挤其他供应商的；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(3)与采购人、其他供应商或者采购代理机构恶意串通的；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(4)向采购人、采购代理机构行贿或者提供其他不正当利益的；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(5)在招标采购过程中与采购人进行协商谈判的；</w:t>
      </w:r>
      <w:r/>
    </w:p>
    <w:p>
      <w:pPr>
        <w:pStyle w:val="1140"/>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(6)拒绝有关部门监督检查或提供虚假情况的。</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 </w:t>
      </w:r>
      <w:r/>
    </w:p>
    <w:p>
      <w:pPr>
        <w:pStyle w:val="1140"/>
        <w:ind w:firstLine="480"/>
        <w:jc w:val="left"/>
        <w:spacing w:line="560" w:lineRule="exact"/>
        <w:rPr>
          <w:b w:val="0"/>
          <w:color w:val="auto"/>
          <w:highlight w:val="none"/>
        </w:rPr>
      </w:pPr>
      <w:r>
        <w:rPr>
          <w:b w:val="0"/>
          <w:color w:val="auto"/>
          <w:highlight w:val="none"/>
        </w:rPr>
        <w:t xml:space="preserve"> </w:t>
      </w:r>
      <w:r/>
    </w:p>
    <w:p>
      <w:pPr>
        <w:pStyle w:val="1140"/>
        <w:ind w:firstLine="480"/>
        <w:jc w:val="left"/>
        <w:spacing w:line="560" w:lineRule="exact"/>
        <w:rPr>
          <w:rFonts w:hint="eastAsia"/>
          <w:b w:val="0"/>
          <w:bCs w:val="0"/>
          <w:color w:val="auto"/>
          <w:highlight w:val="none"/>
        </w:rPr>
      </w:pPr>
      <w:r>
        <w:rPr>
          <w:rFonts w:hint="eastAsia"/>
          <w:b w:val="0"/>
          <w:color w:val="auto"/>
          <w:highlight w:val="none"/>
        </w:rPr>
        <w:t xml:space="preserve">注：未按照本响应函的格式要求填写的，将造成非实质性响应。</w:t>
      </w:r>
      <w:r>
        <w:rPr>
          <w:b w:val="0"/>
          <w:bCs w:val="0"/>
          <w:color w:val="auto"/>
          <w:highlight w:val="none"/>
        </w:rPr>
        <w:t xml:space="preserve">从而导致该供应商响应无效。</w:t>
      </w:r>
      <w:r/>
    </w:p>
    <w:p>
      <w:pPr>
        <w:jc w:val="cente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hint="eastAsia"/>
          <w:color w:val="auto"/>
          <w:sz w:val="36"/>
          <w:szCs w:val="22"/>
          <w:highlight w:val="none"/>
          <w:u w:val="single"/>
        </w:rPr>
        <w:outlineLvl w:val="1"/>
      </w:pPr>
      <w:r>
        <w:rPr>
          <w:rFonts w:hint="eastAsia"/>
          <w:color w:val="auto"/>
          <w:sz w:val="36"/>
          <w:szCs w:val="22"/>
          <w:highlight w:val="none"/>
          <w:u w:val="single"/>
        </w:rPr>
        <w:t xml:space="preserve">十一、中小企业声明函（服务）</w:t>
      </w:r>
      <w:r/>
    </w:p>
    <w:p>
      <w:pPr>
        <w:jc w:val="center"/>
        <w:spacing w:line="360" w:lineRule="auto"/>
        <w:rPr>
          <w:rFonts w:hint="eastAsia" w:ascii="宋体" w:hAnsi="宋体" w:eastAsia="宋体" w:cs="宋体"/>
          <w:b/>
          <w:bCs w:val="0"/>
          <w:color w:val="auto"/>
          <w:sz w:val="36"/>
          <w:szCs w:val="28"/>
          <w:highlight w:val="none"/>
          <w:lang w:eastAsia="zh-CN"/>
        </w:rPr>
      </w:pPr>
      <w:r>
        <w:rPr>
          <w:rFonts w:hint="eastAsia" w:ascii="宋体" w:hAnsi="宋体" w:cs="宋体"/>
          <w:b/>
          <w:bCs w:val="0"/>
          <w:color w:val="auto"/>
          <w:sz w:val="36"/>
          <w:szCs w:val="28"/>
          <w:highlight w:val="none"/>
        </w:rPr>
        <w:t xml:space="preserve">中小企业声明函</w:t>
      </w:r>
      <w:r>
        <w:rPr>
          <w:rFonts w:hint="eastAsia" w:ascii="宋体" w:hAnsi="宋体" w:cs="宋体"/>
          <w:b/>
          <w:bCs w:val="0"/>
          <w:color w:val="auto"/>
          <w:sz w:val="36"/>
          <w:szCs w:val="28"/>
          <w:highlight w:val="none"/>
          <w:lang w:eastAsia="zh-CN"/>
        </w:rPr>
        <w:t xml:space="preserve">（</w:t>
      </w:r>
      <w:r>
        <w:rPr>
          <w:rFonts w:hint="eastAsia" w:ascii="宋体" w:hAnsi="宋体" w:cs="宋体"/>
          <w:b/>
          <w:bCs w:val="0"/>
          <w:color w:val="auto"/>
          <w:sz w:val="36"/>
          <w:szCs w:val="28"/>
          <w:highlight w:val="none"/>
          <w:lang w:val="en-US" w:eastAsia="zh-CN"/>
        </w:rPr>
        <w:t xml:space="preserve">服务类</w:t>
      </w:r>
      <w:r>
        <w:rPr>
          <w:rFonts w:hint="eastAsia" w:ascii="宋体" w:hAnsi="宋体" w:cs="宋体"/>
          <w:b/>
          <w:bCs w:val="0"/>
          <w:color w:val="auto"/>
          <w:sz w:val="36"/>
          <w:szCs w:val="28"/>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填报说明：</w:t>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3、成交供应商的《中小企业声明函》随成交结果公开。</w:t>
      </w:r>
      <w:r/>
    </w:p>
    <w:p>
      <w:pPr>
        <w:pStyle w:val="885"/>
        <w:ind w:left="0" w:firstLine="0"/>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十二、残疾人福利性单位声明函</w:t>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残疾人福利性单位声明函</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单位的</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项目由本单位提供全部服务。</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bCs/>
          <w:color w:val="auto"/>
          <w:sz w:val="24"/>
          <w:highlight w:val="none"/>
        </w:rPr>
        <w:t xml:space="preserve">磋商供应商（盖章）</w:t>
      </w:r>
      <w:r>
        <w:rPr>
          <w:rFonts w:hint="eastAsia" w:ascii="宋体" w:hAnsi="宋体" w:cs="宋体"/>
          <w:color w:val="auto"/>
          <w:sz w:val="24"/>
          <w:szCs w:val="21"/>
          <w:highlight w:val="none"/>
        </w:rPr>
        <w:t xml:space="preserve">：</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填报说明：</w:t>
      </w:r>
      <w:r/>
    </w:p>
    <w:p>
      <w:pPr>
        <w:ind w:right="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1、请供应商如实填写，所填内容将作为评审的依据。</w:t>
      </w:r>
      <w:r>
        <w:rPr>
          <w:rFonts w:hint="eastAsia" w:ascii="宋体" w:hAnsi="宋体" w:cs="宋体"/>
          <w:color w:val="auto"/>
          <w:sz w:val="24"/>
          <w:highlight w:val="none"/>
        </w:rPr>
        <w:t xml:space="preserve">如填写不完整，将不享受扶</w:t>
      </w:r>
      <w:r>
        <w:rPr>
          <w:rFonts w:hint="eastAsia" w:ascii="宋体" w:hAnsi="宋体" w:cs="宋体"/>
          <w:bCs/>
          <w:color w:val="auto"/>
          <w:sz w:val="24"/>
          <w:highlight w:val="none"/>
        </w:rPr>
        <w:t xml:space="preserve">持政策。</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default"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十三、首次磋商报价表</w:t>
      </w:r>
      <w:r/>
    </w:p>
    <w:p>
      <w:pPr>
        <w:jc w:val="center"/>
        <w:spacing w:before="286" w:after="286"/>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rPr>
      </w:r>
      <w:r/>
    </w:p>
    <w:p>
      <w:pPr>
        <w:ind w:firstLine="720"/>
        <w:jc w:val="left"/>
        <w:rPr>
          <w:rFonts w:hint="eastAsia" w:ascii="宋体" w:hAnsi="宋体" w:eastAsia="宋体" w:cs="方正仿宋_GBK"/>
          <w:color w:val="auto"/>
          <w:sz w:val="24"/>
          <w:highlight w:val="none"/>
          <w:lang w:eastAsia="zh-CN"/>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编号：</w:t>
      </w:r>
      <w:r>
        <w:rPr>
          <w:rFonts w:hint="eastAsia" w:ascii="宋体" w:hAnsi="宋体" w:cs="方正仿宋_GBK"/>
          <w:color w:val="auto"/>
          <w:sz w:val="24"/>
          <w:highlight w:val="none"/>
          <w:lang w:val="en-US" w:eastAsia="zh-CN"/>
        </w:rPr>
        <w:t xml:space="preserve"> </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名称：</w:t>
      </w:r>
      <w:r/>
    </w:p>
    <w:p>
      <w:pPr>
        <w:rPr>
          <w:rFonts w:hint="eastAsia"/>
          <w:color w:val="auto"/>
          <w:highlight w:val="none"/>
        </w:rPr>
      </w:pPr>
      <w:r>
        <w:rPr>
          <w:rFonts w:hint="eastAsia"/>
          <w:color w:val="auto"/>
          <w:highlight w:val="none"/>
        </w:rPr>
      </w:r>
      <w:r/>
    </w:p>
    <w:tbl>
      <w:tblPr>
        <w:tblStyle w:val="877"/>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212"/>
        <w:gridCol w:w="1500"/>
        <w:gridCol w:w="1487"/>
        <w:gridCol w:w="1601"/>
        <w:gridCol w:w="1750"/>
      </w:tblGrid>
      <w:tr>
        <w:trPr>
          <w:cantSplit/>
          <w:jc w:val="center"/>
          <w:trHeight w:val="898"/>
        </w:trPr>
        <w:tc>
          <w:tcPr>
            <w:tcW w:w="896"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序号</w:t>
            </w:r>
            <w:r/>
          </w:p>
        </w:tc>
        <w:tc>
          <w:tcPr>
            <w:tcW w:w="2212"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产品、服务（标的）名称</w:t>
            </w:r>
            <w:r/>
          </w:p>
        </w:tc>
        <w:tc>
          <w:tcPr>
            <w:tcW w:w="150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服务人数（</w:t>
            </w:r>
            <w:r>
              <w:rPr>
                <w:rFonts w:hint="eastAsia" w:ascii="宋体" w:hAnsi="宋体" w:eastAsia="宋体" w:cs="Times New Roman"/>
                <w:color w:val="auto"/>
                <w:szCs w:val="21"/>
                <w:highlight w:val="none"/>
                <w:lang w:val="en-US" w:eastAsia="zh-CN"/>
              </w:rPr>
              <w:t xml:space="preserve">人</w:t>
            </w:r>
            <w:r>
              <w:rPr>
                <w:rFonts w:hint="eastAsia" w:ascii="宋体" w:hAnsi="宋体" w:eastAsia="Arial" w:cs="Times New Roman"/>
                <w:color w:val="auto"/>
                <w:szCs w:val="21"/>
                <w:highlight w:val="none"/>
              </w:rPr>
              <w:t xml:space="preserve">）</w:t>
            </w:r>
            <w:r/>
          </w:p>
        </w:tc>
        <w:tc>
          <w:tcPr>
            <w:tcW w:w="1487"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w:t>
            </w:r>
            <w:r>
              <w:rPr>
                <w:rFonts w:hint="eastAsia" w:ascii="宋体" w:hAnsi="宋体" w:eastAsia="宋体" w:cs="Times New Roman"/>
                <w:color w:val="auto"/>
                <w:szCs w:val="21"/>
                <w:highlight w:val="none"/>
                <w:lang w:val="en-US" w:eastAsia="zh-CN"/>
              </w:rPr>
              <w:t xml:space="preserve">期限</w:t>
            </w:r>
            <w:r>
              <w:rPr>
                <w:rFonts w:hint="eastAsia" w:ascii="宋体" w:hAnsi="宋体" w:eastAsia="Arial"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w:t>
            </w:r>
            <w:r/>
          </w:p>
        </w:tc>
        <w:tc>
          <w:tcPr>
            <w:tcW w:w="1601"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综合单价</w:t>
            </w:r>
            <w:r/>
          </w:p>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（人/</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/元）</w:t>
            </w:r>
            <w:r/>
          </w:p>
        </w:tc>
        <w:tc>
          <w:tcPr>
            <w:tcW w:w="175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合计金额=服务人数*</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数*综合单价</w:t>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1</w:t>
            </w:r>
            <w:r/>
          </w:p>
        </w:tc>
        <w:tc>
          <w:tcPr>
            <w:tcW w:w="2212"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lang w:eastAsia="zh-CN"/>
              </w:rPr>
              <w:t xml:space="preserve">2026-2027年灌云县残疾人寄宿制托养服务（重度残疾人）</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2</w:t>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Cs w:val="21"/>
                <w:highlight w:val="none"/>
                <w:lang w:eastAsia="zh-CN"/>
              </w:rPr>
              <w:t xml:space="preserve">2026-2027年灌云县残疾人寄宿制托养服务（</w:t>
            </w:r>
            <w:r>
              <w:rPr>
                <w:rFonts w:hint="eastAsia" w:ascii="宋体" w:hAnsi="宋体" w:eastAsia="Arial" w:cs="Times New Roman"/>
                <w:color w:val="auto"/>
                <w:szCs w:val="21"/>
                <w:highlight w:val="none"/>
                <w:lang w:val="en-US" w:eastAsia="zh-CN"/>
              </w:rPr>
              <w:t xml:space="preserve">轻度残疾人</w:t>
            </w:r>
            <w:r>
              <w:rPr>
                <w:rFonts w:hint="eastAsia" w:ascii="宋体" w:hAnsi="宋体" w:eastAsia="Arial" w:cs="Times New Roman"/>
                <w:color w:val="auto"/>
                <w:szCs w:val="21"/>
                <w:highlight w:val="none"/>
                <w:lang w:eastAsia="zh-CN"/>
              </w:rPr>
              <w:t xml:space="preserve">）</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50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487"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gridSpan w:val="5"/>
            <w:tcW w:w="76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 w:val="24"/>
                <w:szCs w:val="22"/>
                <w:highlight w:val="none"/>
              </w:rPr>
              <w:t xml:space="preserve">总计（元）</w:t>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bl>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1140"/>
        <w:ind w:firstLine="480"/>
        <w:jc w:val="left"/>
        <w:spacing w:line="560" w:lineRule="exact"/>
        <w:rPr>
          <w:rFonts w:hint="eastAsia"/>
          <w:b w:val="0"/>
          <w:color w:val="auto"/>
          <w:highlight w:val="none"/>
        </w:rPr>
      </w:pPr>
      <w:r>
        <w:rPr>
          <w:rFonts w:hint="eastAsia" w:ascii="宋体" w:hAnsi="宋体"/>
          <w:bCs/>
          <w:color w:val="auto"/>
          <w:sz w:val="24"/>
          <w:highlight w:val="none"/>
          <w:lang w:val="en-US" w:eastAsia="zh-CN"/>
        </w:rPr>
        <w:t xml:space="preserve">                   </w:t>
      </w:r>
      <w:r>
        <w:rPr>
          <w:rFonts w:hint="eastAsia"/>
          <w:b w:val="0"/>
          <w:color w:val="auto"/>
          <w:highlight w:val="none"/>
          <w:lang w:val="en-US" w:eastAsia="zh-CN"/>
        </w:rPr>
        <w:t xml:space="preserve">   </w:t>
      </w:r>
      <w:r>
        <w:rPr>
          <w:rFonts w:hint="eastAsia"/>
          <w:b w:val="0"/>
          <w:color w:val="auto"/>
          <w:highlight w:val="none"/>
        </w:rPr>
        <w:t xml:space="preserve">供应商（盖章）：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法定代表人或委托代理人（签字或盖章）：</w:t>
      </w:r>
      <w:r/>
    </w:p>
    <w:p>
      <w:pPr>
        <w:pStyle w:val="1140"/>
        <w:ind w:firstLine="480"/>
        <w:jc w:val="left"/>
        <w:spacing w:line="560" w:lineRule="exact"/>
        <w:rPr>
          <w:rFonts w:hint="eastAsia"/>
          <w:b w:val="0"/>
          <w:color w:val="auto"/>
          <w:highlight w:val="none"/>
        </w:rPr>
      </w:pPr>
      <w:r>
        <w:rPr>
          <w:rFonts w:hint="eastAsia"/>
          <w:b w:val="0"/>
          <w:color w:val="auto"/>
          <w:highlight w:val="none"/>
          <w:lang w:val="en-US" w:eastAsia="zh-CN"/>
        </w:rPr>
        <w:t xml:space="preserve">                       </w:t>
      </w:r>
      <w:r>
        <w:rPr>
          <w:rFonts w:hint="eastAsia"/>
          <w:b w:val="0"/>
          <w:color w:val="auto"/>
          <w:highlight w:val="none"/>
        </w:rPr>
        <w:t xml:space="preserve">日期：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57"/>
        <w:rPr>
          <w:rFonts w:hAnsi="宋体"/>
          <w:b/>
          <w:bCs/>
          <w:color w:val="auto"/>
          <w:highlight w:val="none"/>
        </w:rPr>
      </w:pPr>
      <w:r>
        <w:rPr>
          <w:rFonts w:hAnsi="宋体"/>
          <w:b/>
          <w:bCs/>
          <w:color w:val="auto"/>
          <w:highlight w:val="none"/>
        </w:rPr>
      </w:r>
      <w:r/>
    </w:p>
    <w:p>
      <w:pPr>
        <w:ind w:firstLine="422"/>
        <w:jc w:val="left"/>
        <w:spacing w:line="360" w:lineRule="auto"/>
        <w:rPr>
          <w:rFonts w:hint="eastAsia" w:hAnsi="宋体"/>
          <w:b/>
          <w:bCs/>
          <w:color w:val="auto"/>
          <w:highlight w:val="none"/>
          <w:lang w:eastAsia="zh-CN"/>
        </w:rPr>
      </w:pPr>
      <w:r>
        <w:rPr>
          <w:rFonts w:hint="eastAsia" w:hAnsi="宋体"/>
          <w:b/>
          <w:bCs/>
          <w:color w:val="auto"/>
          <w:highlight w:val="none"/>
        </w:rPr>
        <w:t xml:space="preserve">注：</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1</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重度残疾人3300 元/人/月，轻度残疾人1800元/人/月，单价报价超过以上最高限价的按无效响应处理。</w:t>
      </w:r>
      <w:r/>
    </w:p>
    <w:p>
      <w:pPr>
        <w:ind w:firstLine="422"/>
        <w:jc w:val="left"/>
        <w:spacing w:line="360" w:lineRule="auto"/>
        <w:rPr>
          <w:rFonts w:hint="eastAsia" w:ascii="宋体" w:hAnsi="宋体"/>
          <w:bCs/>
          <w:color w:val="auto"/>
          <w:sz w:val="24"/>
          <w:highlight w:val="none"/>
        </w:rPr>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2</w:t>
      </w:r>
      <w:r>
        <w:rPr>
          <w:rFonts w:hint="eastAsia" w:hAnsi="宋体"/>
          <w:b/>
          <w:bCs/>
          <w:color w:val="auto"/>
          <w:highlight w:val="none"/>
          <w:lang w:eastAsia="zh-CN"/>
        </w:rPr>
        <w:t xml:space="preserve">）</w:t>
      </w:r>
      <w:r>
        <w:rPr>
          <w:rFonts w:hint="eastAsia" w:hAnsi="宋体"/>
          <w:b/>
          <w:bCs/>
          <w:color w:val="auto"/>
          <w:highlight w:val="none"/>
        </w:rPr>
        <w:t xml:space="preserve">未按照本开标一览表的格式要求填写的，将造成非实质性响应。</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四</w:t>
      </w:r>
      <w:r>
        <w:rPr>
          <w:rFonts w:hint="eastAsia" w:ascii="Times New Roman" w:hAnsi="Times New Roman" w:eastAsia="宋体" w:cs="Times New Roman"/>
          <w:color w:val="auto"/>
          <w:sz w:val="36"/>
          <w:szCs w:val="22"/>
          <w:highlight w:val="none"/>
          <w:u w:val="single"/>
          <w:lang w:val="en-US" w:eastAsia="zh-CN" w:bidi="ar-SA"/>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default" w:eastAsia="宋体"/>
          <w:b w:val="0"/>
          <w:color w:val="auto"/>
          <w:highlight w:val="none"/>
          <w:lang w:val="en-US" w:eastAsia="zh-CN"/>
        </w:rPr>
      </w:pPr>
      <w:r>
        <w:rPr>
          <w:rFonts w:hint="eastAsia"/>
          <w:b w:val="0"/>
          <w:color w:val="auto"/>
          <w:highlight w:val="none"/>
        </w:rPr>
        <w:t xml:space="preserve">日期：</w:t>
      </w:r>
      <w:r>
        <w:rPr>
          <w:rFonts w:hint="eastAsia"/>
          <w:b w:val="0"/>
          <w:color w:val="auto"/>
          <w:highlight w:val="none"/>
          <w:lang w:val="en-US" w:eastAsia="zh-CN"/>
        </w:rPr>
        <w:t xml:space="preserve">  年  月  日</w:t>
      </w:r>
      <w:r/>
    </w:p>
    <w:p>
      <w:pPr>
        <w:pStyle w:val="1140"/>
        <w:ind w:firstLine="480"/>
        <w:jc w:val="left"/>
        <w:spacing w:line="560" w:lineRule="exact"/>
        <w:rPr>
          <w:rFonts w:hint="eastAsia"/>
          <w:b w:val="0"/>
          <w:color w:val="auto"/>
          <w:highlight w:val="none"/>
        </w:rPr>
      </w:pPr>
      <w:r>
        <w:rPr>
          <w:rFonts w:hint="eastAsia"/>
          <w:b w:val="0"/>
          <w:color w:val="auto"/>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五</w:t>
      </w:r>
      <w:r>
        <w:rPr>
          <w:rFonts w:hint="eastAsia" w:ascii="Times New Roman" w:hAnsi="Times New Roman" w:eastAsia="宋体" w:cs="Times New Roman"/>
          <w:color w:val="auto"/>
          <w:sz w:val="36"/>
          <w:szCs w:val="22"/>
          <w:highlight w:val="none"/>
          <w:u w:val="single"/>
          <w:lang w:val="en-US" w:eastAsia="zh-CN" w:bidi="ar-SA"/>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Calibri" w:hAnsi="Calibri" w:eastAsia="Arial" w:cs="Times New Roman"/>
          <w:color w:val="auto"/>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7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40"/>
        <w:ind w:firstLine="480"/>
        <w:jc w:val="left"/>
        <w:spacing w:line="560" w:lineRule="exact"/>
        <w:rPr>
          <w:rFonts w:hint="eastAsia"/>
          <w:b w:val="0"/>
          <w:color w:val="auto"/>
          <w:highlight w:val="none"/>
        </w:rPr>
      </w:pPr>
      <w:r>
        <w:rPr>
          <w:rFonts w:hint="eastAsia"/>
          <w:b w:val="0"/>
          <w:color w:val="auto"/>
          <w:highlight w:val="none"/>
        </w:rPr>
        <w:t xml:space="preserve">日期：</w:t>
      </w:r>
      <w:r>
        <w:rPr>
          <w:rFonts w:hint="eastAsia" w:ascii="Times New Roman" w:eastAsia="宋体"/>
          <w:b w:val="0"/>
          <w:color w:val="auto"/>
          <w:highlight w:val="none"/>
          <w:lang w:val="en-US" w:eastAsia="zh-CN"/>
        </w:rPr>
        <w:t xml:space="preserve">  年  月  日</w:t>
      </w:r>
      <w:r/>
    </w:p>
    <w:p>
      <w:pPr>
        <w:ind w:firstLine="480"/>
        <w:jc w:val="right"/>
        <w:spacing w:line="500" w:lineRule="exact"/>
        <w:rPr>
          <w:color w:val="auto"/>
          <w:sz w:val="24"/>
          <w:highlight w:val="none"/>
        </w:rPr>
      </w:pPr>
      <w:r>
        <w:rPr>
          <w:color w:val="auto"/>
          <w:sz w:val="24"/>
          <w:highlight w:val="none"/>
        </w:rPr>
      </w:r>
      <w:r/>
    </w:p>
    <w:p>
      <w:pPr>
        <w:rPr>
          <w:color w:val="auto"/>
          <w:sz w:val="24"/>
          <w:highlight w:val="none"/>
        </w:rPr>
      </w:pPr>
      <w:r>
        <w:rPr>
          <w:color w:val="auto"/>
          <w:sz w:val="24"/>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六</w:t>
      </w:r>
      <w:r>
        <w:rPr>
          <w:iCs/>
          <w:color w:val="auto"/>
          <w:sz w:val="36"/>
          <w:szCs w:val="22"/>
          <w:highlight w:val="none"/>
          <w:u w:val="single"/>
        </w:rPr>
        <w:t xml:space="preserve">、类似项目业绩一览表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类似项目业绩一览表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2353"/>
        <w:gridCol w:w="1902"/>
        <w:gridCol w:w="1567"/>
        <w:gridCol w:w="2015"/>
      </w:tblGrid>
      <w:tr>
        <w:trPr>
          <w:cantSplit/>
          <w:jc w:val="center"/>
          <w:trHeight w:val="424"/>
        </w:trPr>
        <w:tc>
          <w:tcPr>
            <w:tcW w:w="1060"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2353" w:type="dxa"/>
            <w:vAlign w:val="center"/>
            <w:textDirection w:val="lrTb"/>
            <w:noWrap w:val="false"/>
          </w:tcPr>
          <w:p>
            <w:pPr>
              <w:jc w:val="center"/>
              <w:rPr>
                <w:color w:val="auto"/>
                <w:sz w:val="24"/>
                <w:highlight w:val="none"/>
              </w:rPr>
            </w:pPr>
            <w:r>
              <w:rPr>
                <w:color w:val="auto"/>
                <w:sz w:val="24"/>
                <w:highlight w:val="none"/>
              </w:rPr>
              <w:t xml:space="preserve">项目名称</w:t>
            </w:r>
            <w:r/>
          </w:p>
        </w:tc>
        <w:tc>
          <w:tcPr>
            <w:tcW w:w="1902" w:type="dxa"/>
            <w:vAlign w:val="center"/>
            <w:textDirection w:val="lrTb"/>
            <w:noWrap w:val="false"/>
          </w:tcPr>
          <w:p>
            <w:pPr>
              <w:jc w:val="center"/>
              <w:rPr>
                <w:color w:val="auto"/>
                <w:sz w:val="24"/>
                <w:highlight w:val="none"/>
              </w:rPr>
            </w:pPr>
            <w:r>
              <w:rPr>
                <w:color w:val="auto"/>
                <w:sz w:val="24"/>
                <w:highlight w:val="none"/>
              </w:rPr>
              <w:t xml:space="preserve">签订时间</w:t>
            </w:r>
            <w:r/>
          </w:p>
        </w:tc>
        <w:tc>
          <w:tcPr>
            <w:tcW w:w="1567" w:type="dxa"/>
            <w:vAlign w:val="center"/>
            <w:textDirection w:val="lrTb"/>
            <w:noWrap w:val="false"/>
          </w:tcPr>
          <w:p>
            <w:pPr>
              <w:jc w:val="center"/>
              <w:rPr>
                <w:color w:val="auto"/>
                <w:sz w:val="24"/>
                <w:highlight w:val="none"/>
              </w:rPr>
            </w:pPr>
            <w:r>
              <w:rPr>
                <w:color w:val="auto"/>
                <w:sz w:val="24"/>
                <w:highlight w:val="none"/>
              </w:rPr>
              <w:t xml:space="preserve">采购单位</w:t>
            </w:r>
            <w:r/>
          </w:p>
        </w:tc>
        <w:tc>
          <w:tcPr>
            <w:tcW w:w="2015" w:type="dxa"/>
            <w:vAlign w:val="center"/>
            <w:textDirection w:val="lrTb"/>
            <w:noWrap w:val="false"/>
          </w:tcPr>
          <w:p>
            <w:pPr>
              <w:jc w:val="center"/>
              <w:rPr>
                <w:color w:val="auto"/>
                <w:sz w:val="24"/>
                <w:highlight w:val="none"/>
              </w:rPr>
            </w:pPr>
            <w:r>
              <w:rPr>
                <w:color w:val="auto"/>
                <w:sz w:val="24"/>
                <w:highlight w:val="none"/>
              </w:rPr>
              <w:t xml:space="preserve">主要标的</w:t>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2</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3</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rPr>
          <w:iCs/>
          <w:color w:val="auto"/>
          <w:sz w:val="36"/>
          <w:szCs w:val="22"/>
          <w:highlight w:val="none"/>
        </w:rPr>
      </w:pPr>
      <w:r>
        <w:rPr>
          <w:iCs/>
          <w:color w:val="auto"/>
          <w:sz w:val="36"/>
          <w:szCs w:val="22"/>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七</w:t>
      </w:r>
      <w:r>
        <w:rPr>
          <w:iCs/>
          <w:color w:val="auto"/>
          <w:sz w:val="36"/>
          <w:szCs w:val="22"/>
          <w:highlight w:val="none"/>
          <w:u w:val="single"/>
        </w:rPr>
        <w:t xml:space="preserve">、项目团队人员一览表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项目团队人员一览表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77"/>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357"/>
        <w:gridCol w:w="1759"/>
        <w:gridCol w:w="1694"/>
        <w:gridCol w:w="1193"/>
        <w:gridCol w:w="1119"/>
        <w:gridCol w:w="1275"/>
      </w:tblGrid>
      <w:tr>
        <w:trPr>
          <w:cantSplit/>
          <w:jc w:val="center"/>
        </w:trPr>
        <w:tc>
          <w:tcPr>
            <w:tcW w:w="76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57" w:type="dxa"/>
            <w:vAlign w:val="center"/>
            <w:textDirection w:val="lrTb"/>
            <w:noWrap w:val="false"/>
          </w:tcPr>
          <w:p>
            <w:pPr>
              <w:jc w:val="center"/>
              <w:rPr>
                <w:color w:val="auto"/>
                <w:sz w:val="24"/>
                <w:highlight w:val="none"/>
              </w:rPr>
            </w:pPr>
            <w:r>
              <w:rPr>
                <w:color w:val="auto"/>
                <w:sz w:val="24"/>
                <w:highlight w:val="none"/>
              </w:rPr>
              <w:t xml:space="preserve">姓名</w:t>
            </w:r>
            <w:r/>
          </w:p>
        </w:tc>
        <w:tc>
          <w:tcPr>
            <w:tcW w:w="1759" w:type="dxa"/>
            <w:vAlign w:val="center"/>
            <w:textDirection w:val="lrTb"/>
            <w:noWrap w:val="false"/>
          </w:tcPr>
          <w:p>
            <w:pPr>
              <w:jc w:val="center"/>
              <w:rPr>
                <w:color w:val="auto"/>
                <w:sz w:val="24"/>
                <w:highlight w:val="none"/>
              </w:rPr>
            </w:pPr>
            <w:r>
              <w:rPr>
                <w:color w:val="auto"/>
                <w:sz w:val="24"/>
                <w:highlight w:val="none"/>
              </w:rPr>
              <w:t xml:space="preserve">本项目拟担任职务（岗位）</w:t>
            </w:r>
            <w:r/>
          </w:p>
        </w:tc>
        <w:tc>
          <w:tcPr>
            <w:tcW w:w="1694" w:type="dxa"/>
            <w:vAlign w:val="center"/>
            <w:textDirection w:val="lrTb"/>
            <w:noWrap w:val="false"/>
          </w:tcPr>
          <w:p>
            <w:pPr>
              <w:jc w:val="center"/>
              <w:rPr>
                <w:rFonts w:hint="eastAsia" w:eastAsia="宋体"/>
                <w:color w:val="auto"/>
                <w:sz w:val="24"/>
                <w:highlight w:val="none"/>
                <w:lang w:val="en-US" w:eastAsia="zh-CN"/>
              </w:rPr>
            </w:pPr>
            <w:r>
              <w:rPr>
                <w:color w:val="auto"/>
                <w:sz w:val="24"/>
                <w:highlight w:val="none"/>
              </w:rPr>
              <w:t xml:space="preserve">技术职称</w:t>
            </w:r>
            <w:r>
              <w:rPr>
                <w:rFonts w:hint="eastAsia"/>
                <w:color w:val="auto"/>
                <w:sz w:val="24"/>
                <w:highlight w:val="none"/>
                <w:lang w:val="en-US" w:eastAsia="zh-CN"/>
              </w:rPr>
              <w:t xml:space="preserve">、</w:t>
            </w:r>
            <w:r>
              <w:rPr>
                <w:rFonts w:hint="eastAsia" w:ascii="宋体" w:hAnsi="宋体" w:eastAsia="宋体" w:cs="Times New Roman"/>
                <w:color w:val="auto"/>
                <w:sz w:val="24"/>
                <w:szCs w:val="24"/>
                <w:highlight w:val="none"/>
              </w:rPr>
              <w:t xml:space="preserve">专业资质</w:t>
            </w:r>
            <w:r/>
          </w:p>
        </w:tc>
        <w:tc>
          <w:tcPr>
            <w:tcW w:w="1193"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学历</w:t>
            </w:r>
            <w:r/>
          </w:p>
        </w:tc>
        <w:tc>
          <w:tcPr>
            <w:tcW w:w="1119"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年龄</w:t>
            </w:r>
            <w:r/>
          </w:p>
        </w:tc>
        <w:tc>
          <w:tcPr>
            <w:tcW w:w="1275" w:type="dxa"/>
            <w:vAlign w:val="center"/>
            <w:textDirection w:val="lrTb"/>
            <w:noWrap w:val="false"/>
          </w:tcPr>
          <w:p>
            <w:pPr>
              <w:jc w:val="center"/>
              <w:rPr>
                <w:color w:val="auto"/>
                <w:sz w:val="24"/>
                <w:highlight w:val="none"/>
              </w:rPr>
            </w:pPr>
            <w:r>
              <w:rPr>
                <w:color w:val="auto"/>
                <w:sz w:val="24"/>
                <w:highlight w:val="none"/>
              </w:rPr>
              <w:t xml:space="preserve">备注</w:t>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vAlign w:val="center"/>
            <w:textDirection w:val="lrTb"/>
            <w:noWrap w:val="false"/>
          </w:tcPr>
          <w:p>
            <w:pPr>
              <w:jc w:val="center"/>
              <w:rPr>
                <w:color w:val="auto"/>
                <w:sz w:val="24"/>
                <w:highlight w:val="none"/>
              </w:rPr>
            </w:pPr>
            <w:r>
              <w:rPr>
                <w:color w:val="auto"/>
                <w:sz w:val="24"/>
                <w:highlight w:val="none"/>
              </w:rPr>
            </w:r>
            <w:r/>
          </w:p>
        </w:tc>
        <w:tc>
          <w:tcPr>
            <w:tcW w:w="1694" w:type="dxa"/>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jc w:val="left"/>
        <w:spacing w:line="360" w:lineRule="auto"/>
        <w:rPr>
          <w:color w:val="auto"/>
          <w:sz w:val="24"/>
          <w:highlight w:val="none"/>
        </w:rPr>
      </w:pPr>
      <w:r/>
      <w:bookmarkStart w:id="54" w:name="_Hlt26671374"/>
      <w:r/>
      <w:bookmarkEnd w:id="54"/>
      <w:r/>
      <w:bookmarkStart w:id="55" w:name="_格式2__法定代表人授权书"/>
      <w:r/>
      <w:bookmarkEnd w:id="55"/>
      <w:r/>
      <w:bookmarkStart w:id="56" w:name="_Hlt26955066"/>
      <w:r/>
      <w:bookmarkEnd w:id="56"/>
      <w:r/>
      <w:bookmarkStart w:id="57" w:name="_Hlt26609389"/>
      <w:r/>
      <w:bookmarkEnd w:id="57"/>
      <w:r>
        <w:rPr>
          <w:rFonts w:eastAsia="黑体"/>
          <w:bCs/>
          <w:color w:val="auto"/>
          <w:sz w:val="40"/>
          <w:szCs w:val="32"/>
          <w:highlight w:val="none"/>
        </w:rPr>
        <w:br w:type="page" w:clear="all"/>
      </w:r>
      <w:r/>
    </w:p>
    <w:p>
      <w:p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t xml:space="preserve">十八、开标一览表</w:t>
      </w:r>
      <w:r/>
    </w:p>
    <w:p>
      <w:pPr>
        <w:jc w:val="center"/>
        <w:spacing w:line="360" w:lineRule="auto"/>
        <w:tabs>
          <w:tab w:val="left" w:pos="360" w:leader="none"/>
        </w:tabs>
        <w:rPr>
          <w:rFonts w:eastAsia="黑体"/>
          <w:bCs/>
          <w:color w:val="auto"/>
          <w:sz w:val="36"/>
          <w:szCs w:val="28"/>
          <w:highlight w:val="none"/>
        </w:rPr>
      </w:pPr>
      <w:r>
        <w:rPr>
          <w:rFonts w:hint="eastAsia" w:eastAsia="黑体"/>
          <w:bCs/>
          <w:color w:val="auto"/>
          <w:sz w:val="36"/>
          <w:szCs w:val="28"/>
          <w:highlight w:val="none"/>
        </w:rPr>
        <w:t xml:space="preserve">开标一览表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项目编号：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917"/>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5"/>
        <w:gridCol w:w="3127"/>
        <w:gridCol w:w="3127"/>
      </w:tblGrid>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w:t>
            </w:r>
            <w:r>
              <w:rPr>
                <w:rFonts w:hint="eastAsia" w:ascii="Times New Roman" w:hAnsi="Times New Roman" w:eastAsia="宋体"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rHeight w:val="500"/>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25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numPr>
          <w:ilvl w:val="0"/>
          <w:numId w:val="0"/>
        </w:num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r>
      <w:r/>
    </w:p>
    <w:p>
      <w:pPr>
        <w:rPr>
          <w:rFonts w:hint="eastAsia"/>
          <w:iCs/>
          <w:color w:val="auto"/>
          <w:sz w:val="36"/>
          <w:szCs w:val="22"/>
          <w:highlight w:val="none"/>
          <w:u w:val="single"/>
          <w:lang w:val="en-US" w:eastAsia="zh-CN"/>
        </w:rPr>
      </w:pPr>
      <w:r>
        <w:rPr>
          <w:rFonts w:hint="eastAsia"/>
          <w:iCs/>
          <w:color w:val="auto"/>
          <w:sz w:val="36"/>
          <w:szCs w:val="22"/>
          <w:highlight w:val="none"/>
          <w:u w:val="single"/>
          <w:lang w:val="en-US" w:eastAsia="zh-CN"/>
        </w:rPr>
        <w:br w:type="page" w:clear="all"/>
      </w:r>
      <w:r/>
    </w:p>
    <w:p>
      <w:pPr>
        <w:jc w:val="left"/>
        <w:spacing w:line="360" w:lineRule="auto"/>
        <w:rPr>
          <w:color w:val="auto"/>
          <w:sz w:val="24"/>
          <w:highlight w:val="none"/>
        </w:rPr>
      </w:pPr>
      <w:r>
        <w:rPr>
          <w:color w:val="auto"/>
          <w:sz w:val="24"/>
          <w:highlight w:val="none"/>
        </w:rPr>
        <w:t xml:space="preserve">         </w:t>
      </w:r>
      <w:r/>
    </w:p>
    <w:p>
      <w:pPr>
        <w:jc w:val="center"/>
        <w:rPr>
          <w:rFonts w:eastAsia="黑体"/>
          <w:bCs/>
          <w:color w:val="auto"/>
          <w:sz w:val="40"/>
          <w:szCs w:val="32"/>
          <w:highlight w:val="none"/>
        </w:rPr>
      </w:pPr>
      <w:r>
        <w:rPr>
          <w:rFonts w:eastAsia="黑体"/>
          <w:bCs/>
          <w:color w:val="auto"/>
          <w:sz w:val="40"/>
          <w:szCs w:val="32"/>
          <w:highlight w:val="none"/>
        </w:rPr>
        <w:t xml:space="preserve">质疑函范本</w:t>
      </w:r>
      <w:r/>
    </w:p>
    <w:p>
      <w:pPr>
        <w:spacing w:line="500" w:lineRule="exact"/>
        <w:rPr>
          <w:bCs/>
          <w:color w:val="auto"/>
          <w:sz w:val="24"/>
          <w:highlight w:val="none"/>
        </w:rPr>
      </w:pPr>
      <w:r>
        <w:rPr>
          <w:bCs/>
          <w:color w:val="auto"/>
          <w:sz w:val="24"/>
          <w:highlight w:val="none"/>
        </w:rPr>
        <w:t xml:space="preserve">致：</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一、质疑供应商基本信息</w:t>
      </w:r>
      <w:r/>
    </w:p>
    <w:p>
      <w:pPr>
        <w:spacing w:line="500" w:lineRule="exact"/>
        <w:rPr>
          <w:color w:val="auto"/>
          <w:sz w:val="24"/>
          <w:highlight w:val="none"/>
          <w:u w:val="single"/>
        </w:rPr>
      </w:pPr>
      <w:r>
        <w:rPr>
          <w:color w:val="auto"/>
          <w:sz w:val="24"/>
          <w:highlight w:val="none"/>
        </w:rPr>
        <w:t xml:space="preserve">质疑供应商：</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联系人：</w:t>
      </w:r>
      <w:r>
        <w:rPr>
          <w:color w:val="auto"/>
          <w:sz w:val="24"/>
          <w:highlight w:val="none"/>
          <w:u w:val="single"/>
        </w:rPr>
        <w:t xml:space="preserve">                      </w:t>
      </w: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授权代表：</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 </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二、质疑项目基本情况</w:t>
      </w:r>
      <w:r/>
    </w:p>
    <w:p>
      <w:pPr>
        <w:spacing w:line="500" w:lineRule="exact"/>
        <w:rPr>
          <w:color w:val="auto"/>
          <w:sz w:val="24"/>
          <w:highlight w:val="none"/>
        </w:rPr>
      </w:pPr>
      <w:r>
        <w:rPr>
          <w:color w:val="auto"/>
          <w:sz w:val="24"/>
          <w:highlight w:val="none"/>
        </w:rPr>
        <w:t xml:space="preserve">质疑项目的名称：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质疑项目的编号：</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采购人名称：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采购文件获取日期：</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三、质疑事项具体内容</w:t>
      </w:r>
      <w:r/>
    </w:p>
    <w:p>
      <w:pPr>
        <w:spacing w:line="500" w:lineRule="exact"/>
        <w:rPr>
          <w:color w:val="auto"/>
          <w:sz w:val="24"/>
          <w:highlight w:val="none"/>
          <w:u w:val="single"/>
        </w:rPr>
      </w:pPr>
      <w:r>
        <w:rPr>
          <w:color w:val="auto"/>
          <w:sz w:val="24"/>
          <w:highlight w:val="none"/>
        </w:rPr>
        <w:t xml:space="preserve">质疑事项1：</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事实依据：</w:t>
      </w:r>
      <w:r>
        <w:rPr>
          <w:color w:val="auto"/>
          <w:sz w:val="24"/>
          <w:highlight w:val="none"/>
          <w:u w:val="single"/>
        </w:rPr>
        <w:t xml:space="preserve">                                                            </w:t>
      </w:r>
      <w:r/>
    </w:p>
    <w:p>
      <w:pPr>
        <w:spacing w:line="500" w:lineRule="exact"/>
        <w:rPr>
          <w:color w:val="auto"/>
          <w:sz w:val="24"/>
          <w:highlight w:val="non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法律依据：</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质疑事项2</w:t>
      </w:r>
      <w:r/>
    </w:p>
    <w:p>
      <w:pPr>
        <w:spacing w:line="500" w:lineRule="exact"/>
        <w:rPr>
          <w:color w:val="auto"/>
          <w:sz w:val="24"/>
          <w:highlight w:val="none"/>
        </w:rPr>
      </w:pPr>
      <w:r>
        <w:rPr>
          <w:color w:val="auto"/>
          <w:sz w:val="24"/>
          <w:highlight w:val="none"/>
        </w:rPr>
        <w:t xml:space="preserve">……</w:t>
      </w:r>
      <w:r/>
    </w:p>
    <w:p>
      <w:pPr>
        <w:spacing w:line="500" w:lineRule="exact"/>
        <w:rPr>
          <w:rFonts w:eastAsia="黑体"/>
          <w:bCs/>
          <w:color w:val="auto"/>
          <w:sz w:val="24"/>
          <w:highlight w:val="none"/>
        </w:rPr>
      </w:pPr>
      <w:r>
        <w:rPr>
          <w:rFonts w:eastAsia="黑体"/>
          <w:bCs/>
          <w:color w:val="auto"/>
          <w:sz w:val="24"/>
          <w:highlight w:val="none"/>
        </w:rPr>
        <w:t xml:space="preserve">四、与质疑事项相关的质疑请求</w:t>
      </w:r>
      <w:r/>
    </w:p>
    <w:p>
      <w:pPr>
        <w:spacing w:line="500" w:lineRule="exact"/>
        <w:rPr>
          <w:color w:val="auto"/>
          <w:sz w:val="24"/>
          <w:highlight w:val="none"/>
          <w:u w:val="single"/>
        </w:rPr>
      </w:pPr>
      <w:r>
        <w:rPr>
          <w:color w:val="auto"/>
          <w:sz w:val="24"/>
          <w:highlight w:val="none"/>
        </w:rPr>
        <w:t xml:space="preserve">请求：</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签字（签章）：                   公章：                      </w:t>
      </w:r>
      <w:r/>
    </w:p>
    <w:p>
      <w:pPr>
        <w:spacing w:line="500" w:lineRule="exact"/>
        <w:rPr>
          <w:color w:val="auto"/>
          <w:sz w:val="24"/>
          <w:highlight w:val="none"/>
        </w:rPr>
      </w:pPr>
      <w:r>
        <w:rPr>
          <w:color w:val="auto"/>
          <w:sz w:val="24"/>
          <w:highlight w:val="none"/>
        </w:rPr>
        <w:t xml:space="preserve">日期：   </w:t>
      </w:r>
      <w:r/>
    </w:p>
    <w:p>
      <w:pPr>
        <w:spacing w:line="500" w:lineRule="exact"/>
        <w:rPr>
          <w:color w:val="auto"/>
          <w:sz w:val="24"/>
          <w:highlight w:val="none"/>
        </w:rPr>
      </w:pPr>
      <w:r>
        <w:rPr>
          <w:color w:val="auto"/>
          <w:sz w:val="24"/>
          <w:highlight w:val="none"/>
        </w:rPr>
        <w:t xml:space="preserve"> </w:t>
      </w:r>
      <w:r/>
    </w:p>
    <w:p>
      <w:pPr>
        <w:spacing w:line="500" w:lineRule="exact"/>
        <w:rPr>
          <w:b/>
          <w:color w:val="auto"/>
          <w:sz w:val="24"/>
          <w:highlight w:val="none"/>
        </w:rPr>
      </w:pPr>
      <w:r>
        <w:rPr>
          <w:b/>
          <w:color w:val="auto"/>
          <w:sz w:val="24"/>
          <w:highlight w:val="none"/>
        </w:rPr>
        <w:t xml:space="preserve">质疑函制作说明：</w:t>
      </w:r>
      <w:r/>
    </w:p>
    <w:p>
      <w:pPr>
        <w:ind w:firstLine="480"/>
        <w:jc w:val="left"/>
        <w:spacing w:line="500" w:lineRule="exact"/>
        <w:widowControl/>
        <w:rPr>
          <w:color w:val="auto"/>
          <w:sz w:val="24"/>
          <w:highlight w:val="none"/>
        </w:rPr>
      </w:pPr>
      <w:r>
        <w:rPr>
          <w:color w:val="auto"/>
          <w:sz w:val="24"/>
          <w:highlight w:val="none"/>
        </w:rPr>
        <w:t xml:space="preserve">1.供应商提出质疑时，应提交质疑函和必要的证明材料。</w:t>
      </w:r>
      <w:r/>
    </w:p>
    <w:p>
      <w:pPr>
        <w:ind w:firstLine="480"/>
        <w:jc w:val="left"/>
        <w:spacing w:line="500" w:lineRule="exact"/>
        <w:widowControl/>
        <w:rPr>
          <w:color w:val="auto"/>
          <w:sz w:val="24"/>
          <w:highlight w:val="none"/>
        </w:rPr>
      </w:pPr>
      <w:r>
        <w:rPr>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color w:val="auto"/>
          <w:sz w:val="24"/>
          <w:highlight w:val="none"/>
        </w:rPr>
      </w:pPr>
      <w:r>
        <w:rPr>
          <w:color w:val="auto"/>
          <w:sz w:val="24"/>
          <w:highlight w:val="none"/>
        </w:rPr>
        <w:t xml:space="preserve">3.质疑函的质疑事项应具体、明确，并有必要的事实依据和法律依据。</w:t>
      </w:r>
      <w:r/>
    </w:p>
    <w:p>
      <w:pPr>
        <w:ind w:firstLine="480"/>
        <w:jc w:val="left"/>
        <w:spacing w:line="500" w:lineRule="exact"/>
        <w:widowControl/>
        <w:rPr>
          <w:color w:val="auto"/>
          <w:sz w:val="24"/>
          <w:highlight w:val="none"/>
        </w:rPr>
      </w:pPr>
      <w:r>
        <w:rPr>
          <w:color w:val="auto"/>
          <w:sz w:val="24"/>
          <w:highlight w:val="none"/>
        </w:rPr>
        <w:t xml:space="preserve">4.质疑函的质疑请求应与质疑事项相关。</w:t>
      </w:r>
      <w:r/>
    </w:p>
    <w:p>
      <w:pPr>
        <w:ind w:firstLine="480"/>
        <w:jc w:val="left"/>
        <w:spacing w:line="500" w:lineRule="exact"/>
        <w:widowControl/>
        <w:rPr>
          <w:color w:val="auto"/>
          <w:sz w:val="24"/>
          <w:highlight w:val="none"/>
        </w:rPr>
      </w:pPr>
      <w:r>
        <w:rPr>
          <w:b/>
          <w:color w:val="auto"/>
          <w:sz w:val="24"/>
          <w:highlight w:val="none"/>
        </w:rPr>
        <w:t xml:space="preserve">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113"/>
        <w:rPr>
          <w:rFonts w:ascii="Times New Roman" w:cs="Times New Roman"/>
          <w:color w:val="auto"/>
          <w:highlight w:val="none"/>
        </w:rPr>
      </w:pPr>
      <w:r>
        <w:rPr>
          <w:rFonts w:ascii="Times New Roman" w:cs="Times New Roman"/>
          <w:color w:val="auto"/>
          <w:highlight w:val="none"/>
        </w:rPr>
      </w:r>
      <w:r/>
    </w:p>
    <w:sectPr>
      <w:footerReference w:type="default" r:id="rId16"/>
      <w:footerReference w:type="first" r:id="rId17"/>
      <w:footnotePr/>
      <w:endnotePr/>
      <w:type w:val="nextPage"/>
      <w:pgSz w:w="11906" w:h="16838" w:orient="portrait"/>
      <w:pgMar w:top="1440" w:right="1134" w:bottom="1440" w:left="1423" w:header="851" w:footer="51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rPr>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97"/>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9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color w:val="000000"/>
        <w:lang w:val="en-US" w:eastAsia="zh-CN"/>
      </w:rPr>
      <w:pBdr>
        <w:bottom w:val="none" w:color="auto" w:sz="0" w:space="1"/>
      </w:pBdr>
    </w:pPr>
    <w:r>
      <w:rPr>
        <w:rFonts w:hint="eastAsia"/>
        <w:color w:val="00000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left"/>
      <w:tabs>
        <w:tab w:val="clear" w:pos="4153" w:leader="none"/>
        <w:tab w:val="left" w:pos="8058" w:leader="none"/>
        <w:tab w:val="clear" w:pos="8306" w:leader="none"/>
      </w:tabs>
      <w:rPr>
        <w:rFonts w:hint="eastAsia" w:eastAsia="宋体"/>
        <w:lang w:eastAsia="zh-CN"/>
      </w:rPr>
      <w:pBdr>
        <w:bottom w:val="none" w:color="auto" w:sz="0" w:space="1"/>
      </w:pBdr>
    </w:pPr>
    <w:r>
      <w:rPr>
        <w:rFonts w:hint="eastAsia"/>
        <w:color w:val="000000"/>
        <w:lang w:val="en-US" w:eastAsia="zh-CN"/>
      </w:rPr>
      <w:t xml:space="preserve"> </w:t>
    </w:r>
    <w:r>
      <w:rPr>
        <w:rFonts w:hint="eastAsia"/>
        <w:color w:val="000000"/>
      </w:rPr>
      <w:tab/>
    </w:r>
    <w:r>
      <w:rPr>
        <w:rFonts w:hint="eastAsia"/>
        <w:color w:val="000000"/>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none" w:color="auto" w:sz="0"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43"/>
      <w:isLgl w:val="false"/>
      <w:suff w:val="tab"/>
      <w:lvlText w:val="第%1章"/>
      <w:lvlJc w:val="left"/>
      <w:pPr>
        <w:ind w:left="9351" w:hanging="420"/>
      </w:pPr>
      <w:rPr>
        <w:rFonts w:hint="eastAsia" w:ascii="黑体" w:eastAsia="黑体"/>
        <w:b w:val="0"/>
        <w:sz w:val="36"/>
        <w:lang w:val="en-US"/>
      </w:rPr>
    </w:lvl>
    <w:lvl w:ilvl="1">
      <w:start w:val="1"/>
      <w:numFmt w:val="decimal"/>
      <w:pStyle w:val="1191"/>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4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2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1114"/>
    <w:uiPriority w:val="0"/>
    <w:qFormat/>
    <w:pPr>
      <w:jc w:val="center"/>
      <w:keepNext/>
      <w:outlineLvl w:val="0"/>
    </w:pPr>
    <w:rPr>
      <w:rFonts w:ascii="楷体_GB2312" w:hAnsi="楷体_GB2312"/>
      <w:b/>
      <w:sz w:val="44"/>
      <w:szCs w:val="20"/>
    </w:rPr>
  </w:style>
  <w:style w:type="paragraph" w:styleId="868">
    <w:name w:val="Heading 2"/>
    <w:basedOn w:val="866"/>
    <w:next w:val="866"/>
    <w:uiPriority w:val="0"/>
    <w:qFormat/>
    <w:pPr>
      <w:jc w:val="center"/>
      <w:keepLines/>
      <w:keepNext/>
      <w:spacing w:before="260" w:after="260" w:line="416" w:lineRule="auto"/>
      <w:outlineLvl w:val="1"/>
    </w:pPr>
    <w:rPr>
      <w:rFonts w:ascii="Arial" w:hAnsi="Arial"/>
      <w:b/>
      <w:sz w:val="44"/>
      <w:szCs w:val="20"/>
    </w:rPr>
  </w:style>
  <w:style w:type="paragraph" w:styleId="869">
    <w:name w:val="Heading 3"/>
    <w:basedOn w:val="866"/>
    <w:next w:val="866"/>
    <w:uiPriority w:val="0"/>
    <w:qFormat/>
    <w:pPr>
      <w:keepLines/>
      <w:keepNext/>
      <w:spacing w:before="260" w:after="260" w:line="416" w:lineRule="auto"/>
      <w:outlineLvl w:val="2"/>
    </w:pPr>
    <w:rPr>
      <w:b/>
      <w:sz w:val="32"/>
      <w:szCs w:val="20"/>
    </w:rPr>
  </w:style>
  <w:style w:type="paragraph" w:styleId="870">
    <w:name w:val="Heading 4"/>
    <w:basedOn w:val="866"/>
    <w:next w:val="866"/>
    <w:uiPriority w:val="0"/>
    <w:qFormat/>
    <w:pPr>
      <w:keepLines/>
      <w:keepNext/>
      <w:spacing w:before="280" w:after="290" w:line="376" w:lineRule="auto"/>
      <w:outlineLvl w:val="3"/>
    </w:pPr>
    <w:rPr>
      <w:rFonts w:ascii="Arial" w:hAnsi="Arial" w:eastAsia="黑体"/>
      <w:bCs/>
      <w:sz w:val="28"/>
      <w:szCs w:val="28"/>
    </w:rPr>
  </w:style>
  <w:style w:type="paragraph" w:styleId="871">
    <w:name w:val="Heading 5"/>
    <w:basedOn w:val="866"/>
    <w:next w:val="866"/>
    <w:uiPriority w:val="0"/>
    <w:qFormat/>
    <w:pPr>
      <w:keepNext/>
      <w:outlineLvl w:val="4"/>
    </w:pPr>
    <w:rPr>
      <w:rFonts w:ascii="宋体" w:hAnsi="宋体"/>
      <w:b/>
      <w:bCs/>
    </w:rPr>
  </w:style>
  <w:style w:type="paragraph" w:styleId="872">
    <w:name w:val="Heading 6"/>
    <w:basedOn w:val="866"/>
    <w:next w:val="866"/>
    <w:link w:val="969"/>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71"/>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72"/>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0"/>
    <w:semiHidden/>
    <w:qFormat/>
    <w:pPr>
      <w:ind w:left="2520"/>
    </w:pPr>
  </w:style>
  <w:style w:type="paragraph" w:styleId="879">
    <w:name w:val="Normal Indent"/>
    <w:basedOn w:val="866"/>
    <w:link w:val="1115"/>
    <w:uiPriority w:val="0"/>
    <w:qFormat/>
    <w:pPr>
      <w:ind w:firstLine="420"/>
    </w:pPr>
    <w:rPr>
      <w:szCs w:val="20"/>
    </w:rPr>
  </w:style>
  <w:style w:type="paragraph" w:styleId="880">
    <w:name w:val="Caption"/>
    <w:basedOn w:val="866"/>
    <w:next w:val="86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81">
    <w:name w:val="Document Map"/>
    <w:basedOn w:val="866"/>
    <w:uiPriority w:val="0"/>
    <w:semiHidden/>
    <w:qFormat/>
    <w:pPr>
      <w:shd w:val="clear" w:color="auto" w:fill="000080"/>
    </w:pPr>
  </w:style>
  <w:style w:type="paragraph" w:styleId="882">
    <w:name w:val="annotation text"/>
    <w:basedOn w:val="866"/>
    <w:link w:val="1116"/>
    <w:uiPriority w:val="99"/>
    <w:qFormat/>
    <w:pPr>
      <w:jc w:val="left"/>
    </w:pPr>
  </w:style>
  <w:style w:type="paragraph" w:styleId="883">
    <w:name w:val="Body Text 3"/>
    <w:basedOn w:val="866"/>
    <w:uiPriority w:val="0"/>
    <w:qFormat/>
    <w:rPr>
      <w:rFonts w:ascii="仿宋_GB2312" w:hAnsi="Arial" w:eastAsia="仿宋_GB2312"/>
      <w:sz w:val="32"/>
      <w:szCs w:val="20"/>
    </w:rPr>
  </w:style>
  <w:style w:type="paragraph" w:styleId="884">
    <w:name w:val="Body Text"/>
    <w:basedOn w:val="866"/>
    <w:next w:val="885"/>
    <w:uiPriority w:val="0"/>
    <w:qFormat/>
    <w:rPr>
      <w:rFonts w:ascii="楷体_GB2312" w:hAnsi="Arial" w:eastAsia="楷体_GB2312"/>
      <w:sz w:val="28"/>
      <w:szCs w:val="20"/>
    </w:rPr>
  </w:style>
  <w:style w:type="paragraph" w:styleId="885">
    <w:name w:val="Body Text First Indent"/>
    <w:basedOn w:val="884"/>
    <w:uiPriority w:val="99"/>
    <w:unhideWhenUsed/>
    <w:qFormat/>
    <w:pPr>
      <w:ind w:firstLine="420"/>
    </w:pPr>
  </w:style>
  <w:style w:type="paragraph" w:styleId="886">
    <w:name w:val="Body Text Indent"/>
    <w:basedOn w:val="866"/>
    <w:next w:val="887"/>
    <w:uiPriority w:val="0"/>
    <w:qFormat/>
    <w:pPr>
      <w:ind w:firstLine="645"/>
    </w:pPr>
    <w:rPr>
      <w:rFonts w:ascii="楷体_GB2312" w:eastAsia="楷体_GB2312"/>
      <w:sz w:val="32"/>
      <w:szCs w:val="20"/>
    </w:rPr>
  </w:style>
  <w:style w:type="paragraph" w:styleId="887">
    <w:name w:val="envelope return"/>
    <w:basedOn w:val="866"/>
    <w:uiPriority w:val="0"/>
    <w:qFormat/>
    <w:rPr>
      <w:rFonts w:ascii="Arial" w:hAnsi="Arial"/>
    </w:rPr>
  </w:style>
  <w:style w:type="paragraph" w:styleId="888">
    <w:name w:val="Block Text"/>
    <w:basedOn w:val="866"/>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889">
    <w:name w:val="toc 5"/>
    <w:basedOn w:val="866"/>
    <w:next w:val="866"/>
    <w:uiPriority w:val="0"/>
    <w:semiHidden/>
    <w:qFormat/>
    <w:pPr>
      <w:ind w:left="1680"/>
    </w:pPr>
  </w:style>
  <w:style w:type="paragraph" w:styleId="890">
    <w:name w:val="toc 3"/>
    <w:basedOn w:val="866"/>
    <w:next w:val="86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891">
    <w:name w:val="Plain Text"/>
    <w:basedOn w:val="866"/>
    <w:link w:val="1117"/>
    <w:uiPriority w:val="0"/>
    <w:qFormat/>
    <w:rPr>
      <w:rFonts w:ascii="宋体" w:hAnsi="Courier New"/>
      <w:szCs w:val="20"/>
    </w:rPr>
  </w:style>
  <w:style w:type="paragraph" w:styleId="892">
    <w:name w:val="toc 8"/>
    <w:basedOn w:val="866"/>
    <w:next w:val="866"/>
    <w:uiPriority w:val="0"/>
    <w:semiHidden/>
    <w:qFormat/>
    <w:pPr>
      <w:ind w:left="2940"/>
    </w:pPr>
  </w:style>
  <w:style w:type="paragraph" w:styleId="893">
    <w:name w:val="Date"/>
    <w:basedOn w:val="866"/>
    <w:next w:val="866"/>
    <w:uiPriority w:val="0"/>
    <w:qFormat/>
    <w:rPr>
      <w:sz w:val="24"/>
      <w:szCs w:val="20"/>
    </w:rPr>
  </w:style>
  <w:style w:type="paragraph" w:styleId="894">
    <w:name w:val="Body Text Indent 2"/>
    <w:basedOn w:val="866"/>
    <w:uiPriority w:val="0"/>
    <w:qFormat/>
    <w:pPr>
      <w:ind w:firstLine="560"/>
    </w:pPr>
    <w:rPr>
      <w:rFonts w:ascii="宋体" w:hAnsi="宋体"/>
      <w:sz w:val="28"/>
    </w:rPr>
  </w:style>
  <w:style w:type="paragraph" w:styleId="895">
    <w:name w:val="endnote text"/>
    <w:basedOn w:val="866"/>
    <w:link w:val="1109"/>
    <w:uiPriority w:val="99"/>
    <w:semiHidden/>
    <w:unhideWhenUsed/>
    <w:qFormat/>
    <w:rPr>
      <w:sz w:val="20"/>
    </w:rPr>
  </w:style>
  <w:style w:type="paragraph" w:styleId="896">
    <w:name w:val="Balloon Text"/>
    <w:basedOn w:val="866"/>
    <w:uiPriority w:val="0"/>
    <w:semiHidden/>
    <w:qFormat/>
    <w:rPr>
      <w:sz w:val="18"/>
      <w:szCs w:val="18"/>
    </w:rPr>
  </w:style>
  <w:style w:type="paragraph" w:styleId="897">
    <w:name w:val="Footer"/>
    <w:basedOn w:val="866"/>
    <w:uiPriority w:val="0"/>
    <w:qFormat/>
    <w:pPr>
      <w:jc w:val="left"/>
      <w:tabs>
        <w:tab w:val="center" w:pos="4153" w:leader="none"/>
        <w:tab w:val="right" w:pos="8306" w:leader="none"/>
      </w:tabs>
    </w:pPr>
    <w:rPr>
      <w:sz w:val="18"/>
      <w:szCs w:val="20"/>
    </w:rPr>
  </w:style>
  <w:style w:type="paragraph" w:styleId="898">
    <w:name w:val="Header"/>
    <w:basedOn w:val="866"/>
    <w:next w:val="899"/>
    <w:uiPriority w:val="0"/>
    <w:qFormat/>
    <w:pPr>
      <w:jc w:val="center"/>
      <w:tabs>
        <w:tab w:val="center" w:pos="4153" w:leader="none"/>
        <w:tab w:val="right" w:pos="8306" w:leader="none"/>
      </w:tabs>
      <w:pBdr>
        <w:bottom w:val="single" w:color="auto" w:sz="6" w:space="1"/>
      </w:pBdr>
    </w:pPr>
    <w:rPr>
      <w:sz w:val="18"/>
      <w:szCs w:val="18"/>
    </w:rPr>
  </w:style>
  <w:style w:type="paragraph" w:styleId="899" w:customStyle="1">
    <w:name w:val="Quote1"/>
    <w:basedOn w:val="866"/>
    <w:next w:val="866"/>
    <w:uiPriority w:val="99"/>
    <w:qFormat/>
    <w:pPr>
      <w:ind w:left="864" w:right="864"/>
      <w:jc w:val="center"/>
      <w:spacing w:before="200" w:after="160"/>
      <w:widowControl/>
    </w:pPr>
    <w:rPr>
      <w:rFonts w:ascii="宋体"/>
      <w:i/>
      <w:color w:val="404040"/>
    </w:rPr>
  </w:style>
  <w:style w:type="paragraph" w:styleId="900">
    <w:name w:val="toc 1"/>
    <w:basedOn w:val="866"/>
    <w:next w:val="866"/>
    <w:uiPriority w:val="39"/>
    <w:qFormat/>
    <w:pPr>
      <w:jc w:val="left"/>
      <w:spacing w:before="120" w:after="120" w:line="300" w:lineRule="exact"/>
      <w:tabs>
        <w:tab w:val="right" w:pos="9440" w:leader="dot"/>
      </w:tabs>
    </w:pPr>
    <w:rPr>
      <w:rFonts w:ascii="黑体" w:eastAsia="黑体"/>
      <w:b/>
      <w:caps/>
      <w:sz w:val="18"/>
      <w:szCs w:val="28"/>
    </w:rPr>
  </w:style>
  <w:style w:type="paragraph" w:styleId="901">
    <w:name w:val="toc 4"/>
    <w:basedOn w:val="866"/>
    <w:next w:val="866"/>
    <w:uiPriority w:val="0"/>
    <w:semiHidden/>
    <w:qFormat/>
    <w:pPr>
      <w:ind w:left="1260"/>
    </w:pPr>
  </w:style>
  <w:style w:type="paragraph" w:styleId="902">
    <w:name w:val="Subtitle"/>
    <w:basedOn w:val="866"/>
    <w:next w:val="866"/>
    <w:link w:val="1118"/>
    <w:uiPriority w:val="0"/>
    <w:qFormat/>
    <w:pPr>
      <w:jc w:val="center"/>
      <w:spacing w:before="240" w:after="60" w:line="312" w:lineRule="auto"/>
      <w:outlineLvl w:val="1"/>
    </w:pPr>
    <w:rPr>
      <w:rFonts w:ascii="Cambria" w:hAnsi="Cambria"/>
      <w:b/>
      <w:bCs/>
      <w:sz w:val="32"/>
      <w:szCs w:val="32"/>
    </w:rPr>
  </w:style>
  <w:style w:type="paragraph" w:styleId="903">
    <w:name w:val="footnote text"/>
    <w:basedOn w:val="866"/>
    <w:link w:val="1108"/>
    <w:uiPriority w:val="99"/>
    <w:semiHidden/>
    <w:unhideWhenUsed/>
    <w:qFormat/>
    <w:pPr>
      <w:spacing w:after="40"/>
    </w:pPr>
    <w:rPr>
      <w:sz w:val="18"/>
    </w:rPr>
  </w:style>
  <w:style w:type="paragraph" w:styleId="904">
    <w:name w:val="toc 6"/>
    <w:basedOn w:val="866"/>
    <w:next w:val="866"/>
    <w:uiPriority w:val="0"/>
    <w:semiHidden/>
    <w:qFormat/>
    <w:pPr>
      <w:ind w:left="2100"/>
    </w:pPr>
  </w:style>
  <w:style w:type="paragraph" w:styleId="905">
    <w:name w:val="Body Text Indent 3"/>
    <w:basedOn w:val="866"/>
    <w:uiPriority w:val="0"/>
    <w:qFormat/>
    <w:pPr>
      <w:ind w:firstLine="523"/>
    </w:pPr>
    <w:rPr>
      <w:rFonts w:ascii="仿宋_GB2312" w:hAnsi="宋体" w:eastAsia="仿宋_GB2312"/>
      <w:sz w:val="24"/>
    </w:rPr>
  </w:style>
  <w:style w:type="paragraph" w:styleId="906">
    <w:name w:val="table of figures"/>
    <w:basedOn w:val="866"/>
    <w:next w:val="866"/>
    <w:uiPriority w:val="99"/>
    <w:unhideWhenUsed/>
    <w:qFormat/>
  </w:style>
  <w:style w:type="paragraph" w:styleId="907">
    <w:name w:val="toc 2"/>
    <w:basedOn w:val="866"/>
    <w:next w:val="866"/>
    <w:uiPriority w:val="39"/>
    <w:qFormat/>
    <w:pPr>
      <w:jc w:val="left"/>
      <w:spacing w:line="260" w:lineRule="exact"/>
      <w:tabs>
        <w:tab w:val="right" w:pos="9440" w:leader="dot"/>
      </w:tabs>
    </w:pPr>
    <w:rPr>
      <w:rFonts w:ascii="黑体" w:eastAsia="黑体"/>
      <w:b/>
      <w:bCs/>
      <w:smallCaps/>
      <w:sz w:val="18"/>
      <w:szCs w:val="44"/>
    </w:rPr>
  </w:style>
  <w:style w:type="paragraph" w:styleId="908">
    <w:name w:val="toc 9"/>
    <w:basedOn w:val="866"/>
    <w:next w:val="866"/>
    <w:uiPriority w:val="0"/>
    <w:semiHidden/>
    <w:qFormat/>
    <w:pPr>
      <w:ind w:left="3360"/>
    </w:pPr>
  </w:style>
  <w:style w:type="paragraph" w:styleId="909">
    <w:name w:val="Body Text 2"/>
    <w:basedOn w:val="866"/>
    <w:uiPriority w:val="0"/>
    <w:qFormat/>
    <w:pPr>
      <w:jc w:val="center"/>
    </w:pPr>
    <w:rPr>
      <w:rFonts w:ascii="仿宋_GB2312" w:eastAsia="仿宋_GB2312"/>
      <w:sz w:val="44"/>
    </w:rPr>
  </w:style>
  <w:style w:type="paragraph" w:styleId="910">
    <w:name w:val="Message Header"/>
    <w:basedOn w:val="86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11">
    <w:name w:val="HTML Preformatted"/>
    <w:basedOn w:val="866"/>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12">
    <w:name w:val="Normal (Web)"/>
    <w:basedOn w:val="866"/>
    <w:uiPriority w:val="0"/>
    <w:unhideWhenUsed/>
    <w:qFormat/>
    <w:pPr>
      <w:jc w:val="left"/>
      <w:spacing w:before="100" w:beforeAutospacing="1" w:after="100" w:afterAutospacing="1"/>
      <w:widowControl/>
    </w:pPr>
    <w:rPr>
      <w:rFonts w:ascii="宋体" w:hAnsi="宋体" w:cs="宋体"/>
      <w:sz w:val="24"/>
    </w:rPr>
  </w:style>
  <w:style w:type="paragraph" w:styleId="913">
    <w:name w:val="index 1"/>
    <w:basedOn w:val="866"/>
    <w:next w:val="866"/>
    <w:uiPriority w:val="0"/>
    <w:semiHidden/>
    <w:qFormat/>
    <w:rPr>
      <w:rFonts w:ascii="宋体" w:hAnsi="宋体"/>
      <w:szCs w:val="18"/>
    </w:rPr>
  </w:style>
  <w:style w:type="paragraph" w:styleId="914">
    <w:name w:val="Title"/>
    <w:basedOn w:val="866"/>
    <w:next w:val="866"/>
    <w:link w:val="974"/>
    <w:uiPriority w:val="10"/>
    <w:qFormat/>
    <w:pPr>
      <w:contextualSpacing/>
      <w:spacing w:before="300" w:after="200"/>
    </w:pPr>
    <w:rPr>
      <w:sz w:val="48"/>
      <w:szCs w:val="48"/>
    </w:rPr>
  </w:style>
  <w:style w:type="paragraph" w:styleId="915">
    <w:name w:val="annotation subject"/>
    <w:basedOn w:val="882"/>
    <w:next w:val="882"/>
    <w:link w:val="1120"/>
    <w:uiPriority w:val="0"/>
    <w:qFormat/>
    <w:rPr>
      <w:b/>
      <w:bCs/>
    </w:rPr>
  </w:style>
  <w:style w:type="paragraph" w:styleId="916">
    <w:name w:val="Body Text First Indent 2"/>
    <w:basedOn w:val="886"/>
    <w:uiPriority w:val="0"/>
    <w:qFormat/>
    <w:pPr>
      <w:ind w:left="420" w:firstLine="420"/>
      <w:spacing w:after="120"/>
    </w:pPr>
    <w:rPr>
      <w:rFonts w:cs="宋体"/>
      <w:sz w:val="21"/>
      <w:szCs w:val="21"/>
    </w:rPr>
  </w:style>
  <w:style w:type="table" w:styleId="917">
    <w:name w:val="Table Grid"/>
    <w:basedOn w:val="8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basedOn w:val="876"/>
    <w:uiPriority w:val="0"/>
    <w:qFormat/>
    <w:rPr>
      <w:b/>
      <w:bCs/>
    </w:rPr>
  </w:style>
  <w:style w:type="character" w:styleId="919">
    <w:name w:val="endnote reference"/>
    <w:basedOn w:val="876"/>
    <w:uiPriority w:val="99"/>
    <w:semiHidden/>
    <w:unhideWhenUsed/>
    <w:qFormat/>
    <w:rPr>
      <w:vertAlign w:val="superscript"/>
    </w:rPr>
  </w:style>
  <w:style w:type="character" w:styleId="920">
    <w:name w:val="page number"/>
    <w:uiPriority w:val="0"/>
    <w:qFormat/>
  </w:style>
  <w:style w:type="character" w:styleId="921">
    <w:name w:val="FollowedHyperlink"/>
    <w:uiPriority w:val="0"/>
    <w:qFormat/>
    <w:rPr>
      <w:color w:val="800080"/>
      <w:u w:val="none"/>
    </w:rPr>
  </w:style>
  <w:style w:type="character" w:styleId="922">
    <w:name w:val="HTML Definition"/>
    <w:uiPriority w:val="0"/>
    <w:qFormat/>
  </w:style>
  <w:style w:type="character" w:styleId="923">
    <w:name w:val="HTML Typewriter"/>
    <w:uiPriority w:val="0"/>
    <w:qFormat/>
    <w:rPr>
      <w:rFonts w:hint="default" w:ascii="monospace" w:hAnsi="monospace" w:eastAsia="monospace" w:cs="monospace"/>
      <w:sz w:val="20"/>
    </w:rPr>
  </w:style>
  <w:style w:type="character" w:styleId="924">
    <w:name w:val="HTML Acronym"/>
    <w:basedOn w:val="876"/>
    <w:uiPriority w:val="0"/>
    <w:qFormat/>
  </w:style>
  <w:style w:type="character" w:styleId="925">
    <w:name w:val="HTML Variable"/>
    <w:uiPriority w:val="0"/>
    <w:qFormat/>
  </w:style>
  <w:style w:type="character" w:styleId="926">
    <w:name w:val="Hyperlink"/>
    <w:uiPriority w:val="99"/>
    <w:qFormat/>
    <w:rPr>
      <w:color w:val="0000ff"/>
      <w:u w:val="none"/>
    </w:rPr>
  </w:style>
  <w:style w:type="character" w:styleId="927">
    <w:name w:val="HTML Code"/>
    <w:uiPriority w:val="0"/>
    <w:qFormat/>
    <w:rPr>
      <w:rFonts w:ascii="monospace" w:hAnsi="monospace" w:eastAsia="monospace" w:cs="monospace"/>
      <w:sz w:val="20"/>
    </w:rPr>
  </w:style>
  <w:style w:type="character" w:styleId="928">
    <w:name w:val="annotation reference"/>
    <w:uiPriority w:val="0"/>
    <w:qFormat/>
    <w:rPr>
      <w:sz w:val="21"/>
      <w:szCs w:val="21"/>
    </w:rPr>
  </w:style>
  <w:style w:type="character" w:styleId="929">
    <w:name w:val="HTML Cite"/>
    <w:uiPriority w:val="0"/>
    <w:qFormat/>
  </w:style>
  <w:style w:type="character" w:styleId="930">
    <w:name w:val="footnote reference"/>
    <w:basedOn w:val="876"/>
    <w:uiPriority w:val="99"/>
    <w:unhideWhenUsed/>
    <w:qFormat/>
    <w:rPr>
      <w:vertAlign w:val="superscript"/>
    </w:rPr>
  </w:style>
  <w:style w:type="character" w:styleId="931">
    <w:name w:val="HTML Keyboard"/>
    <w:uiPriority w:val="0"/>
    <w:qFormat/>
    <w:rPr>
      <w:rFonts w:hint="default" w:ascii="monospace" w:hAnsi="monospace" w:eastAsia="monospace" w:cs="monospace"/>
      <w:sz w:val="20"/>
    </w:rPr>
  </w:style>
  <w:style w:type="character" w:styleId="932">
    <w:name w:val="HTML Sample"/>
    <w:uiPriority w:val="0"/>
    <w:qFormat/>
    <w:rPr>
      <w:rFonts w:hint="default" w:ascii="monospace" w:hAnsi="monospace" w:eastAsia="monospace" w:cs="monospace"/>
    </w:rPr>
  </w:style>
  <w:style w:type="paragraph" w:styleId="933" w:customStyle="1">
    <w:name w:val="正文首行缩进1"/>
    <w:basedOn w:val="934"/>
    <w:next w:val="866"/>
    <w:uiPriority w:val="99"/>
    <w:qFormat/>
    <w:pPr>
      <w:ind w:firstLine="420"/>
      <w:tabs>
        <w:tab w:val="left" w:pos="567" w:leader="none"/>
      </w:tabs>
    </w:pPr>
  </w:style>
  <w:style w:type="paragraph" w:styleId="934" w:customStyle="1">
    <w:name w:val="正文文本1"/>
    <w:basedOn w:val="866"/>
    <w:next w:val="866"/>
    <w:uiPriority w:val="0"/>
    <w:qFormat/>
    <w:pPr>
      <w:jc w:val="center"/>
    </w:pPr>
  </w:style>
  <w:style w:type="character" w:styleId="935" w:customStyle="1">
    <w:name w:val="Heading 6 Char"/>
    <w:basedOn w:val="876"/>
    <w:uiPriority w:val="9"/>
    <w:qFormat/>
    <w:rPr>
      <w:rFonts w:ascii="Arial" w:hAnsi="Arial" w:eastAsia="Arial" w:cs="Arial"/>
      <w:b/>
      <w:bCs/>
      <w:sz w:val="22"/>
      <w:szCs w:val="22"/>
    </w:rPr>
  </w:style>
  <w:style w:type="character" w:styleId="936" w:customStyle="1">
    <w:name w:val="Heading 7 Char"/>
    <w:basedOn w:val="876"/>
    <w:uiPriority w:val="9"/>
    <w:qFormat/>
    <w:rPr>
      <w:rFonts w:ascii="Arial" w:hAnsi="Arial" w:eastAsia="Arial" w:cs="Arial"/>
      <w:b/>
      <w:bCs/>
      <w:i/>
      <w:iCs/>
      <w:sz w:val="22"/>
      <w:szCs w:val="22"/>
    </w:rPr>
  </w:style>
  <w:style w:type="character" w:styleId="937" w:customStyle="1">
    <w:name w:val="Heading 8 Char"/>
    <w:basedOn w:val="876"/>
    <w:uiPriority w:val="9"/>
    <w:qFormat/>
    <w:rPr>
      <w:rFonts w:ascii="Arial" w:hAnsi="Arial" w:eastAsia="Arial" w:cs="Arial"/>
      <w:i/>
      <w:iCs/>
      <w:sz w:val="22"/>
      <w:szCs w:val="22"/>
    </w:rPr>
  </w:style>
  <w:style w:type="character" w:styleId="938" w:customStyle="1">
    <w:name w:val="Heading 9 Char"/>
    <w:basedOn w:val="876"/>
    <w:uiPriority w:val="9"/>
    <w:qFormat/>
    <w:rPr>
      <w:rFonts w:ascii="Arial" w:hAnsi="Arial" w:eastAsia="Arial" w:cs="Arial"/>
      <w:i/>
      <w:iCs/>
      <w:sz w:val="21"/>
      <w:szCs w:val="21"/>
    </w:rPr>
  </w:style>
  <w:style w:type="character" w:styleId="939" w:customStyle="1">
    <w:name w:val="Title Char"/>
    <w:basedOn w:val="876"/>
    <w:uiPriority w:val="10"/>
    <w:qFormat/>
    <w:rPr>
      <w:sz w:val="48"/>
      <w:szCs w:val="48"/>
    </w:rPr>
  </w:style>
  <w:style w:type="character" w:styleId="940" w:customStyle="1">
    <w:name w:val="Quote Char"/>
    <w:uiPriority w:val="29"/>
    <w:qFormat/>
    <w:rPr>
      <w:i/>
    </w:rPr>
  </w:style>
  <w:style w:type="character" w:styleId="941" w:customStyle="1">
    <w:name w:val="Intense Quote Char"/>
    <w:uiPriority w:val="30"/>
    <w:qFormat/>
    <w:rPr>
      <w:i/>
    </w:rPr>
  </w:style>
  <w:style w:type="table" w:styleId="942" w:customStyle="1">
    <w:name w:val="Plain Table 1"/>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character" w:styleId="964" w:customStyle="1">
    <w:name w:val="Heading 1 Char"/>
    <w:basedOn w:val="876"/>
    <w:uiPriority w:val="9"/>
    <w:qFormat/>
    <w:rPr>
      <w:rFonts w:ascii="Arial" w:hAnsi="Arial" w:eastAsia="Arial" w:cs="Arial"/>
      <w:sz w:val="40"/>
      <w:szCs w:val="40"/>
    </w:rPr>
  </w:style>
  <w:style w:type="character" w:styleId="965" w:customStyle="1">
    <w:name w:val="Heading 2 Char"/>
    <w:basedOn w:val="876"/>
    <w:uiPriority w:val="9"/>
    <w:qFormat/>
    <w:rPr>
      <w:rFonts w:ascii="Arial" w:hAnsi="Arial" w:eastAsia="Arial" w:cs="Arial"/>
      <w:sz w:val="34"/>
    </w:rPr>
  </w:style>
  <w:style w:type="character" w:styleId="966" w:customStyle="1">
    <w:name w:val="Heading 3 Char"/>
    <w:basedOn w:val="876"/>
    <w:uiPriority w:val="9"/>
    <w:qFormat/>
    <w:rPr>
      <w:rFonts w:ascii="Arial" w:hAnsi="Arial" w:eastAsia="Arial" w:cs="Arial"/>
      <w:sz w:val="30"/>
      <w:szCs w:val="30"/>
    </w:rPr>
  </w:style>
  <w:style w:type="character" w:styleId="967" w:customStyle="1">
    <w:name w:val="Heading 4 Char"/>
    <w:basedOn w:val="876"/>
    <w:uiPriority w:val="9"/>
    <w:qFormat/>
    <w:rPr>
      <w:rFonts w:ascii="Arial" w:hAnsi="Arial" w:eastAsia="Arial" w:cs="Arial"/>
      <w:b/>
      <w:bCs/>
      <w:sz w:val="26"/>
      <w:szCs w:val="26"/>
    </w:rPr>
  </w:style>
  <w:style w:type="character" w:styleId="968" w:customStyle="1">
    <w:name w:val="Heading 5 Char"/>
    <w:basedOn w:val="876"/>
    <w:uiPriority w:val="9"/>
    <w:qFormat/>
    <w:rPr>
      <w:rFonts w:ascii="Arial" w:hAnsi="Arial" w:eastAsia="Arial" w:cs="Arial"/>
      <w:b/>
      <w:bCs/>
      <w:sz w:val="24"/>
      <w:szCs w:val="24"/>
    </w:rPr>
  </w:style>
  <w:style w:type="character" w:styleId="969" w:customStyle="1">
    <w:name w:val="标题 6 字符"/>
    <w:basedOn w:val="876"/>
    <w:link w:val="872"/>
    <w:uiPriority w:val="9"/>
    <w:qFormat/>
    <w:rPr>
      <w:rFonts w:ascii="Arial" w:hAnsi="Arial" w:eastAsia="Arial" w:cs="Arial"/>
      <w:b/>
      <w:bCs/>
      <w:sz w:val="22"/>
      <w:szCs w:val="22"/>
    </w:rPr>
  </w:style>
  <w:style w:type="character" w:styleId="970" w:customStyle="1">
    <w:name w:val="标题 7 字符"/>
    <w:basedOn w:val="876"/>
    <w:link w:val="873"/>
    <w:uiPriority w:val="9"/>
    <w:qFormat/>
    <w:rPr>
      <w:rFonts w:ascii="Arial" w:hAnsi="Arial" w:eastAsia="Arial" w:cs="Arial"/>
      <w:b/>
      <w:bCs/>
      <w:i/>
      <w:iCs/>
      <w:sz w:val="22"/>
      <w:szCs w:val="22"/>
    </w:rPr>
  </w:style>
  <w:style w:type="character" w:styleId="971" w:customStyle="1">
    <w:name w:val="标题 8 字符"/>
    <w:basedOn w:val="876"/>
    <w:link w:val="874"/>
    <w:uiPriority w:val="9"/>
    <w:qFormat/>
    <w:rPr>
      <w:rFonts w:ascii="Arial" w:hAnsi="Arial" w:eastAsia="Arial" w:cs="Arial"/>
      <w:i/>
      <w:iCs/>
      <w:sz w:val="22"/>
      <w:szCs w:val="22"/>
    </w:rPr>
  </w:style>
  <w:style w:type="character" w:styleId="972" w:customStyle="1">
    <w:name w:val="标题 9 字符"/>
    <w:basedOn w:val="876"/>
    <w:link w:val="875"/>
    <w:uiPriority w:val="9"/>
    <w:qFormat/>
    <w:rPr>
      <w:rFonts w:ascii="Arial" w:hAnsi="Arial" w:eastAsia="Arial" w:cs="Arial"/>
      <w:i/>
      <w:iCs/>
      <w:sz w:val="21"/>
      <w:szCs w:val="21"/>
    </w:rPr>
  </w:style>
  <w:style w:type="paragraph" w:styleId="973">
    <w:name w:val="No Spacing"/>
    <w:uiPriority w:val="1"/>
    <w:qFormat/>
    <w:rPr>
      <w:rFonts w:hint="default" w:ascii="Times New Roman" w:hAnsi="Times New Roman" w:eastAsia="宋体" w:cs="Times New Roman"/>
      <w:lang w:val="en-US" w:eastAsia="zh-CN" w:bidi="ar-SA"/>
    </w:rPr>
  </w:style>
  <w:style w:type="character" w:styleId="974" w:customStyle="1">
    <w:name w:val="标题 字符"/>
    <w:basedOn w:val="876"/>
    <w:link w:val="914"/>
    <w:uiPriority w:val="10"/>
    <w:qFormat/>
    <w:rPr>
      <w:sz w:val="48"/>
      <w:szCs w:val="48"/>
    </w:rPr>
  </w:style>
  <w:style w:type="character" w:styleId="975" w:customStyle="1">
    <w:name w:val="Subtitle Char"/>
    <w:basedOn w:val="876"/>
    <w:uiPriority w:val="11"/>
    <w:qFormat/>
    <w:rPr>
      <w:sz w:val="24"/>
      <w:szCs w:val="24"/>
    </w:rPr>
  </w:style>
  <w:style w:type="paragraph" w:styleId="976">
    <w:name w:val="Quote"/>
    <w:basedOn w:val="866"/>
    <w:next w:val="866"/>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866"/>
    <w:next w:val="866"/>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Header Char"/>
    <w:basedOn w:val="876"/>
    <w:uiPriority w:val="99"/>
    <w:qFormat/>
  </w:style>
  <w:style w:type="character" w:styleId="981" w:customStyle="1">
    <w:name w:val="Footer Char"/>
    <w:basedOn w:val="876"/>
    <w:uiPriority w:val="99"/>
    <w:qFormat/>
  </w:style>
  <w:style w:type="character" w:styleId="982" w:customStyle="1">
    <w:name w:val="Caption Char"/>
    <w:uiPriority w:val="99"/>
    <w:qFormat/>
  </w:style>
  <w:style w:type="table" w:styleId="983" w:customStyle="1">
    <w:name w:val="Table Grid Light"/>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4" w:customStyle="1">
    <w:name w:val="无格式表格 11"/>
    <w:basedOn w:val="8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21"/>
    <w:basedOn w:val="8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3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无格式表格 4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无格式表格 51"/>
    <w:basedOn w:val="8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网格表 1 浅色1"/>
    <w:basedOn w:val="8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2" w:customStyle="1">
    <w:name w:val="Grid Table 2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网格表 31"/>
    <w:basedOn w:val="8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basedOn w:val="87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basedOn w:val="87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basedOn w:val="87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basedOn w:val="87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basedOn w:val="87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basedOn w:val="87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basedOn w:val="8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basedOn w:val="87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2" w:customStyle="1">
    <w:name w:val="Grid Table 4 - Accent 2"/>
    <w:basedOn w:val="87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3" w:customStyle="1">
    <w:name w:val="Grid Table 4 - Accent 3"/>
    <w:basedOn w:val="87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4" w:customStyle="1">
    <w:name w:val="Grid Table 4 - Accent 4"/>
    <w:basedOn w:val="87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5" w:customStyle="1">
    <w:name w:val="Grid Table 4 - Accent 5"/>
    <w:basedOn w:val="87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6" w:customStyle="1">
    <w:name w:val="Grid Table 4 - Accent 6"/>
    <w:basedOn w:val="87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7" w:customStyle="1">
    <w:name w:val="网格表 5 深色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9" w:customStyle="1">
    <w:name w:val="Grid Table 5 Dark - Accent 2"/>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0" w:customStyle="1">
    <w:name w:val="Grid Table 5 Dark - Accent 3"/>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1" w:customStyle="1">
    <w:name w:val="Grid Table 5 Dark- Accent 4"/>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2" w:customStyle="1">
    <w:name w:val="Grid Table 5 Dark - Accent 5"/>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3" w:customStyle="1">
    <w:name w:val="Grid Table 5 Dark - Accent 6"/>
    <w:basedOn w:val="8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4" w:customStyle="1">
    <w:name w:val="网格表 6 彩色1"/>
    <w:basedOn w:val="8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basedOn w:val="87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6" w:customStyle="1">
    <w:name w:val="Grid Table 6 Colorful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7" w:customStyle="1">
    <w:name w:val="Grid Table 6 Colorful - Accent 3"/>
    <w:basedOn w:val="87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8" w:customStyle="1">
    <w:name w:val="Grid Table 6 Colorful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9" w:customStyle="1">
    <w:name w:val="Grid Table 6 Colorful - Accent 5"/>
    <w:basedOn w:val="87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0" w:customStyle="1">
    <w:name w:val="Grid Table 6 Colorful - Accent 6"/>
    <w:basedOn w:val="87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1" w:customStyle="1">
    <w:name w:val="网格表 7 彩色1"/>
    <w:basedOn w:val="8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basedOn w:val="87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basedOn w:val="87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basedOn w:val="87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basedOn w:val="87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basedOn w:val="87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basedOn w:val="87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8" w:customStyle="1">
    <w:name w:val="清单表 1 浅色1"/>
    <w:basedOn w:val="87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basedOn w:val="87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basedOn w:val="87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basedOn w:val="87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basedOn w:val="87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basedOn w:val="87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basedOn w:val="87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清单表 21"/>
    <w:basedOn w:val="8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basedOn w:val="87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7" w:customStyle="1">
    <w:name w:val="List Table 2 - Accent 2"/>
    <w:basedOn w:val="87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8" w:customStyle="1">
    <w:name w:val="List Table 2 - Accent 3"/>
    <w:basedOn w:val="87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9" w:customStyle="1">
    <w:name w:val="List Table 2 - Accent 4"/>
    <w:basedOn w:val="87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0" w:customStyle="1">
    <w:name w:val="List Table 2 - Accent 5"/>
    <w:basedOn w:val="87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1" w:customStyle="1">
    <w:name w:val="List Table 2 - Accent 6"/>
    <w:basedOn w:val="87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2" w:customStyle="1">
    <w:name w:val="清单表 3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basedOn w:val="87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4" w:customStyle="1">
    <w:name w:val="List Table 3 - Accent 2"/>
    <w:basedOn w:val="87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5" w:customStyle="1">
    <w:name w:val="List Table 3 - Accent 3"/>
    <w:basedOn w:val="87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6" w:customStyle="1">
    <w:name w:val="List Table 3 - Accent 4"/>
    <w:basedOn w:val="87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7" w:customStyle="1">
    <w:name w:val="List Table 3 - Accent 5"/>
    <w:basedOn w:val="87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8" w:customStyle="1">
    <w:name w:val="List Table 3 - Accent 6"/>
    <w:basedOn w:val="87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9" w:customStyle="1">
    <w:name w:val="清单表 41"/>
    <w:basedOn w:val="8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basedOn w:val="87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1" w:customStyle="1">
    <w:name w:val="List Table 4 - Accent 2"/>
    <w:basedOn w:val="87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2" w:customStyle="1">
    <w:name w:val="List Table 4 - Accent 3"/>
    <w:basedOn w:val="87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3" w:customStyle="1">
    <w:name w:val="List Table 4 - Accent 4"/>
    <w:basedOn w:val="87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4" w:customStyle="1">
    <w:name w:val="List Table 4 - Accent 5"/>
    <w:basedOn w:val="87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5" w:customStyle="1">
    <w:name w:val="List Table 4 - Accent 6"/>
    <w:basedOn w:val="87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6" w:customStyle="1">
    <w:name w:val="清单表 5 深色1"/>
    <w:basedOn w:val="8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basedOn w:val="87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basedOn w:val="87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basedOn w:val="87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basedOn w:val="87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basedOn w:val="87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basedOn w:val="87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清单表 6 彩色1"/>
    <w:basedOn w:val="87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basedOn w:val="87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5" w:customStyle="1">
    <w:name w:val="List Table 6 Colorful - Accent 2"/>
    <w:basedOn w:val="87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6" w:customStyle="1">
    <w:name w:val="List Table 6 Colorful - Accent 3"/>
    <w:basedOn w:val="87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7" w:customStyle="1">
    <w:name w:val="List Table 6 Colorful - Accent 4"/>
    <w:basedOn w:val="87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8" w:customStyle="1">
    <w:name w:val="List Table 6 Colorful - Accent 5"/>
    <w:basedOn w:val="87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9" w:customStyle="1">
    <w:name w:val="List Table 6 Colorful - Accent 6"/>
    <w:basedOn w:val="87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0" w:customStyle="1">
    <w:name w:val="清单表 7 彩色1"/>
    <w:basedOn w:val="87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basedOn w:val="87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basedOn w:val="87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basedOn w:val="87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basedOn w:val="87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basedOn w:val="87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basedOn w:val="87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7" w:customStyle="1">
    <w:name w:val="Lined - Accent"/>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9" w:customStyle="1">
    <w:name w:val="Lined - Accent 2"/>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0" w:customStyle="1">
    <w:name w:val="Lined - Accent 3"/>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1" w:customStyle="1">
    <w:name w:val="Lined - Accent 4"/>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2" w:customStyle="1">
    <w:name w:val="Lined - Accent 5"/>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3" w:customStyle="1">
    <w:name w:val="Lined - Accent 6"/>
    <w:basedOn w:val="87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4" w:customStyle="1">
    <w:name w:val="Bordered &amp; Lined - Accent"/>
    <w:basedOn w:val="8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basedOn w:val="87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6" w:customStyle="1">
    <w:name w:val="Bordered &amp; Lined - Accent 2"/>
    <w:basedOn w:val="87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7" w:customStyle="1">
    <w:name w:val="Bordered &amp; Lined - Accent 3"/>
    <w:basedOn w:val="87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8" w:customStyle="1">
    <w:name w:val="Bordered &amp; Lined - Accent 4"/>
    <w:basedOn w:val="87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9" w:customStyle="1">
    <w:name w:val="Bordered &amp; Lined - Accent 5"/>
    <w:basedOn w:val="87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0" w:customStyle="1">
    <w:name w:val="Bordered &amp; Lined - Accent 6"/>
    <w:basedOn w:val="87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1" w:customStyle="1">
    <w:name w:val="Bordered"/>
    <w:basedOn w:val="8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basedOn w:val="87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3" w:customStyle="1">
    <w:name w:val="Bordered - Accent 2"/>
    <w:basedOn w:val="87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4" w:customStyle="1">
    <w:name w:val="Bordered - Accent 3"/>
    <w:basedOn w:val="87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5" w:customStyle="1">
    <w:name w:val="Bordered - Accent 4"/>
    <w:basedOn w:val="87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6" w:customStyle="1">
    <w:name w:val="Bordered - Accent 5"/>
    <w:basedOn w:val="87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7" w:customStyle="1">
    <w:name w:val="Bordered - Accent 6"/>
    <w:basedOn w:val="87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8" w:customStyle="1">
    <w:name w:val="脚注文本 字符"/>
    <w:link w:val="903"/>
    <w:uiPriority w:val="99"/>
    <w:qFormat/>
    <w:rPr>
      <w:sz w:val="18"/>
    </w:rPr>
  </w:style>
  <w:style w:type="character" w:styleId="1109" w:customStyle="1">
    <w:name w:val="尾注文本 字符"/>
    <w:link w:val="895"/>
    <w:uiPriority w:val="99"/>
    <w:qFormat/>
    <w:rPr>
      <w:sz w:val="20"/>
    </w:rPr>
  </w:style>
  <w:style w:type="paragraph" w:styleId="1110" w:customStyle="1">
    <w:name w:val="TOC 标题1"/>
    <w:uiPriority w:val="39"/>
    <w:unhideWhenUsed/>
    <w:qFormat/>
    <w:rPr>
      <w:rFonts w:hint="default" w:ascii="Times New Roman" w:hAnsi="Times New Roman" w:eastAsia="宋体" w:cs="Times New Roman"/>
      <w:lang w:val="en-US" w:eastAsia="zh-CN" w:bidi="ar-SA"/>
    </w:rPr>
  </w:style>
  <w:style w:type="paragraph" w:styleId="1111" w:customStyle="1">
    <w:name w:val="正文1"/>
    <w:basedOn w:val="879"/>
    <w:uiPriority w:val="99"/>
    <w:qFormat/>
    <w:rPr>
      <w:szCs w:val="21"/>
    </w:rPr>
  </w:style>
  <w:style w:type="paragraph" w:styleId="1112" w:customStyle="1">
    <w:name w:val="首行缩进"/>
    <w:basedOn w:val="866"/>
    <w:uiPriority w:val="0"/>
    <w:qFormat/>
    <w:pPr>
      <w:ind w:firstLine="480"/>
    </w:pPr>
    <w:rPr>
      <w:lang w:val="zh-CN"/>
    </w:rPr>
  </w:style>
  <w:style w:type="paragraph" w:styleId="11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4" w:customStyle="1">
    <w:name w:val="标题 1 字符"/>
    <w:link w:val="867"/>
    <w:uiPriority w:val="0"/>
    <w:qFormat/>
    <w:rPr>
      <w:rFonts w:ascii="楷体_GB2312" w:hAnsi="楷体_GB2312" w:eastAsia="宋体"/>
      <w:b/>
      <w:sz w:val="44"/>
      <w:lang w:val="en-US" w:eastAsia="zh-CN" w:bidi="ar-SA"/>
    </w:rPr>
  </w:style>
  <w:style w:type="character" w:styleId="1115" w:customStyle="1">
    <w:name w:val="正文缩进 字符"/>
    <w:link w:val="879"/>
    <w:uiPriority w:val="0"/>
    <w:qFormat/>
    <w:rPr>
      <w:rFonts w:eastAsia="宋体"/>
      <w:sz w:val="21"/>
      <w:lang w:val="en-US" w:eastAsia="zh-CN" w:bidi="ar-SA"/>
    </w:rPr>
  </w:style>
  <w:style w:type="character" w:styleId="1116" w:customStyle="1">
    <w:name w:val="批注文字 字符"/>
    <w:link w:val="882"/>
    <w:uiPriority w:val="99"/>
    <w:qFormat/>
    <w:rPr>
      <w:sz w:val="21"/>
      <w:szCs w:val="24"/>
    </w:rPr>
  </w:style>
  <w:style w:type="character" w:styleId="1117" w:customStyle="1">
    <w:name w:val="纯文本 字符"/>
    <w:link w:val="891"/>
    <w:uiPriority w:val="0"/>
    <w:qFormat/>
    <w:rPr>
      <w:rFonts w:ascii="宋体" w:hAnsi="Courier New"/>
      <w:sz w:val="21"/>
    </w:rPr>
  </w:style>
  <w:style w:type="character" w:styleId="1118" w:customStyle="1">
    <w:name w:val="副标题 字符"/>
    <w:link w:val="902"/>
    <w:uiPriority w:val="0"/>
    <w:qFormat/>
    <w:rPr>
      <w:rFonts w:ascii="Cambria" w:hAnsi="Cambria"/>
      <w:b/>
      <w:bCs/>
      <w:sz w:val="32"/>
      <w:szCs w:val="32"/>
    </w:rPr>
  </w:style>
  <w:style w:type="character" w:styleId="1119" w:customStyle="1">
    <w:name w:val="HTML 预设格式 字符"/>
    <w:link w:val="911"/>
    <w:uiPriority w:val="0"/>
    <w:qFormat/>
    <w:rPr>
      <w:rFonts w:ascii="黑体" w:hAnsi="Courier New" w:eastAsia="黑体" w:cs="Courier New"/>
    </w:rPr>
  </w:style>
  <w:style w:type="character" w:styleId="1120" w:customStyle="1">
    <w:name w:val="批注主题 字符"/>
    <w:link w:val="915"/>
    <w:uiPriority w:val="0"/>
    <w:qFormat/>
    <w:rPr>
      <w:b/>
      <w:bCs/>
      <w:sz w:val="21"/>
      <w:szCs w:val="24"/>
    </w:rPr>
  </w:style>
  <w:style w:type="character" w:styleId="1121" w:customStyle="1">
    <w:name w:val="标题2 Char"/>
    <w:uiPriority w:val="0"/>
    <w:qFormat/>
    <w:rPr>
      <w:rFonts w:ascii="方正楷体_GBK" w:hAnsi="Book Antiqua" w:eastAsia="方正楷体_GBK"/>
      <w:sz w:val="32"/>
      <w:lang w:val="en-US" w:eastAsia="zh-CN" w:bidi="ar-SA"/>
    </w:rPr>
  </w:style>
  <w:style w:type="character" w:styleId="1122"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123" w:customStyle="1">
    <w:name w:val="jj1"/>
    <w:uiPriority w:val="0"/>
    <w:qFormat/>
    <w:rPr>
      <w:sz w:val="20"/>
      <w:szCs w:val="20"/>
      <w:u w:val="none"/>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866"/>
    <w:link w:val="1124"/>
    <w:uiPriority w:val="0"/>
    <w:qFormat/>
    <w:pPr>
      <w:contextualSpacing/>
      <w:ind w:left="720"/>
      <w:jc w:val="left"/>
      <w:widowControl/>
    </w:pPr>
    <w:rPr>
      <w:rFonts w:ascii="Calibri" w:hAnsi="Calibri"/>
      <w:sz w:val="24"/>
      <w:lang w:eastAsia="en-US" w:bidi="en-US"/>
    </w:rPr>
  </w:style>
  <w:style w:type="character" w:styleId="1126"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1127" w:customStyle="1">
    <w:name w:val="第四级"/>
    <w:basedOn w:val="866"/>
    <w:next w:val="866"/>
    <w:uiPriority w:val="0"/>
    <w:qFormat/>
    <w:pPr>
      <w:numPr>
        <w:ilvl w:val="3"/>
        <w:numId w:val="1"/>
      </w:numPr>
      <w:spacing w:line="360" w:lineRule="auto"/>
    </w:pPr>
    <w:rPr>
      <w:rFonts w:ascii="宋体" w:hAnsi="宋体" w:eastAsia="仿宋"/>
      <w:sz w:val="28"/>
      <w:szCs w:val="21"/>
    </w:rPr>
  </w:style>
  <w:style w:type="paragraph" w:styleId="1128" w:customStyle="1">
    <w:name w:val="正文空2格  1."/>
    <w:basedOn w:val="866"/>
    <w:uiPriority w:val="0"/>
    <w:qFormat/>
    <w:pPr>
      <w:ind w:firstLine="480"/>
      <w:spacing w:line="360" w:lineRule="auto"/>
    </w:pPr>
    <w:rPr>
      <w:rFonts w:ascii="宋体" w:eastAsia="仿宋" w:cs="宋体"/>
      <w:sz w:val="28"/>
      <w:szCs w:val="20"/>
    </w:rPr>
  </w:style>
  <w:style w:type="paragraph" w:styleId="1129" w:customStyle="1">
    <w:name w:val="普通正文"/>
    <w:basedOn w:val="866"/>
    <w:uiPriority w:val="0"/>
    <w:qFormat/>
    <w:pPr>
      <w:ind w:firstLine="480"/>
      <w:jc w:val="left"/>
      <w:spacing w:before="120" w:after="120" w:line="360" w:lineRule="auto"/>
    </w:pPr>
    <w:rPr>
      <w:rFonts w:ascii="Arial" w:hAnsi="Arial"/>
      <w:sz w:val="24"/>
    </w:rPr>
  </w:style>
  <w:style w:type="paragraph" w:styleId="1130" w:customStyle="1">
    <w:name w:val="MSG_EN_FONT_STYLE_NAME_TEMPLATE_ROLE_NUMBER MSG_EN_FONT_STYLE_NAME_BY_ROLE_TEXT 2"/>
    <w:basedOn w:val="866"/>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13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正文（缩进）"/>
    <w:basedOn w:val="866"/>
    <w:uiPriority w:val="0"/>
    <w:qFormat/>
    <w:pPr>
      <w:ind w:firstLine="480"/>
      <w:spacing w:before="156" w:after="156"/>
    </w:pPr>
  </w:style>
  <w:style w:type="paragraph" w:styleId="1133" w:customStyle="1">
    <w:name w:val="段"/>
    <w:next w:val="866"/>
    <w:uiPriority w:val="0"/>
    <w:qFormat/>
    <w:pPr>
      <w:ind w:firstLine="200"/>
      <w:jc w:val="both"/>
    </w:pPr>
    <w:rPr>
      <w:rFonts w:hint="default" w:ascii="宋体" w:hAnsi="Calibri" w:eastAsia="宋体" w:cs="Times New Roman"/>
      <w:sz w:val="21"/>
      <w:lang w:val="en-US" w:eastAsia="zh-CN" w:bidi="ar-SA"/>
    </w:rPr>
  </w:style>
  <w:style w:type="paragraph" w:styleId="1134" w:customStyle="1">
    <w:name w:val="标题2"/>
    <w:basedOn w:val="866"/>
    <w:next w:val="866"/>
    <w:uiPriority w:val="0"/>
    <w:qFormat/>
    <w:pPr>
      <w:jc w:val="center"/>
    </w:pPr>
    <w:rPr>
      <w:rFonts w:eastAsia="方正楷体_GBK"/>
    </w:rPr>
  </w:style>
  <w:style w:type="paragraph" w:styleId="1135" w:customStyle="1">
    <w:name w:val="HTML 预先格式化"/>
    <w:basedOn w:val="8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6" w:customStyle="1">
    <w:name w:val="Char Char Char Char1 Char Char"/>
    <w:basedOn w:val="866"/>
    <w:uiPriority w:val="0"/>
    <w:qFormat/>
    <w:pPr>
      <w:tabs>
        <w:tab w:val="left" w:pos="360" w:leader="none"/>
      </w:tabs>
    </w:pPr>
    <w:rPr>
      <w:sz w:val="24"/>
    </w:rPr>
  </w:style>
  <w:style w:type="paragraph" w:styleId="1137" w:customStyle="1">
    <w:name w:val="默认段落字体 Para Char Char Char Char Char Char Char Char Char1 Char Char Char Char Char Char Char"/>
    <w:basedOn w:val="881"/>
    <w:uiPriority w:val="0"/>
    <w:qFormat/>
    <w:rPr>
      <w:rFonts w:ascii="Tahoma" w:hAnsi="Tahoma"/>
      <w:sz w:val="24"/>
    </w:rPr>
  </w:style>
  <w:style w:type="paragraph" w:styleId="1138" w:customStyle="1">
    <w:name w:val="WPSOffice手动目录 1"/>
    <w:uiPriority w:val="0"/>
    <w:qFormat/>
    <w:rPr>
      <w:rFonts w:hint="default" w:ascii="Times New Roman" w:hAnsi="Times New Roman" w:eastAsia="宋体" w:cs="Times New Roman"/>
      <w:lang w:val="en-US" w:eastAsia="zh-CN" w:bidi="ar-SA"/>
    </w:rPr>
  </w:style>
  <w:style w:type="paragraph" w:styleId="1139" w:customStyle="1">
    <w:name w:val="Char Char Char Char"/>
    <w:basedOn w:val="881"/>
    <w:uiPriority w:val="0"/>
    <w:qFormat/>
    <w:pPr>
      <w:spacing w:line="360" w:lineRule="auto"/>
    </w:pPr>
    <w:rPr>
      <w:rFonts w:ascii="Tahoma" w:hAnsi="Tahoma"/>
      <w:sz w:val="24"/>
    </w:rPr>
  </w:style>
  <w:style w:type="paragraph" w:styleId="1140" w:customStyle="1">
    <w:name w:val="Char"/>
    <w:basedOn w:val="866"/>
    <w:uiPriority w:val="0"/>
    <w:qFormat/>
    <w:pPr>
      <w:tabs>
        <w:tab w:val="left" w:pos="360" w:leader="none"/>
      </w:tabs>
    </w:pPr>
    <w:rPr>
      <w:sz w:val="24"/>
    </w:rPr>
  </w:style>
  <w:style w:type="paragraph" w:styleId="1141" w:customStyle="1">
    <w:name w:val="正文 1.1.1"/>
    <w:basedOn w:val="866"/>
    <w:next w:val="866"/>
    <w:uiPriority w:val="0"/>
    <w:qFormat/>
    <w:pPr>
      <w:numPr>
        <w:ilvl w:val="2"/>
        <w:numId w:val="1"/>
      </w:numPr>
      <w:spacing w:line="360" w:lineRule="auto"/>
      <w:outlineLvl w:val="2"/>
    </w:pPr>
    <w:rPr>
      <w:rFonts w:ascii="宋体" w:hAnsi="宋体"/>
      <w:color w:val="000000"/>
      <w:sz w:val="28"/>
      <w:szCs w:val="21"/>
    </w:rPr>
  </w:style>
  <w:style w:type="paragraph" w:styleId="1142" w:customStyle="1">
    <w:name w:val="正文 1.1"/>
    <w:basedOn w:val="866"/>
    <w:next w:val="11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43" w:customStyle="1">
    <w:name w:val="正文 第一章"/>
    <w:basedOn w:val="866"/>
    <w:next w:val="114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44">
    <w:name w:val="List Paragraph"/>
    <w:basedOn w:val="866"/>
    <w:uiPriority w:val="34"/>
    <w:qFormat/>
    <w:pPr>
      <w:ind w:firstLine="420"/>
    </w:pPr>
    <w:rPr>
      <w:rFonts w:ascii="Calibri" w:hAnsi="Calibri"/>
      <w:szCs w:val="22"/>
    </w:rPr>
  </w:style>
  <w:style w:type="paragraph" w:styleId="114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47" w:customStyle="1">
    <w:name w:val="Char1"/>
    <w:basedOn w:val="866"/>
    <w:uiPriority w:val="0"/>
    <w:qFormat/>
    <w:rPr>
      <w:rFonts w:ascii="Tahoma" w:hAnsi="Tahoma"/>
      <w:sz w:val="24"/>
      <w:szCs w:val="20"/>
    </w:rPr>
  </w:style>
  <w:style w:type="paragraph" w:styleId="1148" w:customStyle="1">
    <w:name w:val="Coms Alinea"/>
    <w:uiPriority w:val="0"/>
    <w:qFormat/>
    <w:pPr>
      <w:widowControl w:val="off"/>
    </w:pPr>
    <w:rPr>
      <w:rFonts w:hint="default" w:ascii="Arial" w:hAnsi="Arial" w:eastAsia="宋体" w:cs="Arial"/>
      <w:lang w:val="en-US" w:eastAsia="zh-CN" w:bidi="ar-SA"/>
    </w:rPr>
  </w:style>
  <w:style w:type="paragraph" w:styleId="1149" w:customStyle="1">
    <w:name w:val="Char Char Char Char1 Char Char Char"/>
    <w:basedOn w:val="881"/>
    <w:uiPriority w:val="0"/>
    <w:qFormat/>
    <w:pPr>
      <w:spacing w:line="360" w:lineRule="auto"/>
    </w:pPr>
    <w:rPr>
      <w:rFonts w:ascii="Tahoma" w:hAnsi="Tahoma"/>
      <w:sz w:val="24"/>
    </w:rPr>
  </w:style>
  <w:style w:type="paragraph" w:styleId="1150"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51" w:customStyle="1">
    <w:name w:val="BioQuote Tekst"/>
    <w:basedOn w:val="866"/>
    <w:uiPriority w:val="0"/>
    <w:qFormat/>
    <w:pPr>
      <w:ind w:right="-1"/>
    </w:pPr>
    <w:rPr>
      <w:rFonts w:ascii="Arial" w:hAnsi="Arial"/>
      <w:sz w:val="22"/>
      <w:szCs w:val="20"/>
      <w:lang w:eastAsia="en-US"/>
    </w:rPr>
  </w:style>
  <w:style w:type="paragraph" w:styleId="1152" w:customStyle="1">
    <w:name w:val="xl47"/>
    <w:basedOn w:val="8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3" w:customStyle="1">
    <w:name w:val="纯文本2"/>
    <w:basedOn w:val="866"/>
    <w:uiPriority w:val="0"/>
    <w:qFormat/>
    <w:rPr>
      <w:rFonts w:ascii="宋体" w:hAnsi="Courier New" w:eastAsia="楷体_GB2312"/>
      <w:sz w:val="26"/>
      <w:szCs w:val="20"/>
    </w:rPr>
  </w:style>
  <w:style w:type="paragraph" w:styleId="1154" w:customStyle="1">
    <w:name w:val="标题1"/>
    <w:basedOn w:val="866"/>
    <w:next w:val="866"/>
    <w:uiPriority w:val="0"/>
    <w:qFormat/>
    <w:pPr>
      <w:jc w:val="center"/>
      <w:spacing w:line="700" w:lineRule="atLeast"/>
      <w:tabs>
        <w:tab w:val="left" w:pos="9193" w:leader="none"/>
        <w:tab w:val="left" w:pos="9827" w:leader="none"/>
      </w:tabs>
    </w:pPr>
    <w:rPr>
      <w:rFonts w:eastAsia="方正小标宋_GBK"/>
      <w:sz w:val="44"/>
    </w:rPr>
  </w:style>
  <w:style w:type="paragraph" w:styleId="1155" w:customStyle="1">
    <w:name w:val="TOC 标题11"/>
    <w:basedOn w:val="867"/>
    <w:next w:val="866"/>
    <w:uiPriority w:val="39"/>
    <w:qFormat/>
    <w:pPr>
      <w:jc w:val="left"/>
      <w:keepLines/>
      <w:spacing w:before="480" w:line="276" w:lineRule="auto"/>
      <w:outlineLvl w:val="9"/>
    </w:pPr>
    <w:rPr>
      <w:rFonts w:ascii="Cambria" w:hAnsi="Cambria"/>
      <w:b w:val="0"/>
      <w:bCs/>
      <w:color w:val="365f91"/>
      <w:szCs w:val="28"/>
    </w:rPr>
  </w:style>
  <w:style w:type="paragraph" w:styleId="1156" w:customStyle="1">
    <w:name w:val="标题3"/>
    <w:basedOn w:val="866"/>
    <w:next w:val="866"/>
    <w:uiPriority w:val="0"/>
    <w:qFormat/>
    <w:rPr>
      <w:rFonts w:eastAsia="方正黑体_GBK"/>
    </w:rPr>
  </w:style>
  <w:style w:type="paragraph" w:styleId="1157" w:customStyle="1">
    <w:name w:val="纯文本1"/>
    <w:basedOn w:val="866"/>
    <w:uiPriority w:val="0"/>
    <w:qFormat/>
    <w:rPr>
      <w:rFonts w:hAnsi="Courier New" w:eastAsia="楷体_GB2312"/>
      <w:color w:val="000000"/>
      <w:sz w:val="26"/>
    </w:rPr>
  </w:style>
  <w:style w:type="paragraph" w:styleId="1158" w:customStyle="1">
    <w:name w:val="p2"/>
    <w:basedOn w:val="866"/>
    <w:uiPriority w:val="0"/>
    <w:qFormat/>
    <w:pPr>
      <w:jc w:val="left"/>
      <w:spacing w:before="100" w:beforeAutospacing="1" w:after="100" w:afterAutospacing="1"/>
      <w:widowControl/>
    </w:pPr>
    <w:rPr>
      <w:rFonts w:ascii="宋体" w:hAnsi="宋体" w:cs="宋体"/>
      <w:sz w:val="24"/>
    </w:rPr>
  </w:style>
  <w:style w:type="paragraph" w:styleId="115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文档正文"/>
    <w:basedOn w:val="866"/>
    <w:uiPriority w:val="0"/>
    <w:unhideWhenUsed/>
    <w:qFormat/>
    <w:pPr>
      <w:ind w:firstLine="482"/>
      <w:spacing w:before="60" w:after="60" w:line="360" w:lineRule="auto"/>
    </w:pPr>
  </w:style>
  <w:style w:type="character" w:styleId="1161" w:customStyle="1">
    <w:name w:val="font01"/>
    <w:basedOn w:val="876"/>
    <w:uiPriority w:val="0"/>
    <w:qFormat/>
    <w:rPr>
      <w:rFonts w:hint="eastAsia" w:ascii="宋体" w:hAnsi="宋体" w:eastAsia="宋体" w:cs="宋体"/>
      <w:color w:val="000000"/>
      <w:sz w:val="22"/>
      <w:szCs w:val="22"/>
      <w:u w:val="none"/>
    </w:rPr>
  </w:style>
  <w:style w:type="character" w:styleId="1162" w:customStyle="1">
    <w:name w:val="font11"/>
    <w:uiPriority w:val="0"/>
    <w:qFormat/>
    <w:rPr>
      <w:rFonts w:hint="eastAsia" w:ascii="宋体" w:hAnsi="宋体" w:eastAsia="宋体" w:cs="宋体"/>
      <w:color w:val="ff0000"/>
      <w:sz w:val="22"/>
      <w:szCs w:val="22"/>
      <w:u w:val="none"/>
    </w:rPr>
  </w:style>
  <w:style w:type="character" w:styleId="1163" w:customStyle="1">
    <w:name w:val="font31"/>
    <w:basedOn w:val="876"/>
    <w:uiPriority w:val="0"/>
    <w:qFormat/>
    <w:rPr>
      <w:rFonts w:hint="eastAsia" w:ascii="宋体" w:hAnsi="宋体" w:eastAsia="宋体" w:cs="宋体"/>
      <w:color w:val="000000"/>
      <w:sz w:val="22"/>
      <w:szCs w:val="22"/>
      <w:u w:val="none"/>
    </w:rPr>
  </w:style>
  <w:style w:type="paragraph" w:styleId="1164" w:customStyle="1">
    <w:name w:val="Table Paragraph"/>
    <w:basedOn w:val="866"/>
    <w:uiPriority w:val="1"/>
    <w:qFormat/>
    <w:pPr>
      <w:jc w:val="left"/>
    </w:pPr>
    <w:rPr>
      <w:sz w:val="24"/>
    </w:rPr>
  </w:style>
  <w:style w:type="paragraph" w:styleId="1165" w:customStyle="1">
    <w:name w:val="正文2"/>
    <w:basedOn w:val="866"/>
    <w:uiPriority w:val="0"/>
    <w:qFormat/>
    <w:pPr>
      <w:ind w:firstLine="200"/>
      <w:spacing w:before="156" w:line="360" w:lineRule="auto"/>
    </w:pPr>
    <w:rPr>
      <w:sz w:val="24"/>
      <w:szCs w:val="20"/>
    </w:rPr>
  </w:style>
  <w:style w:type="character" w:styleId="1166" w:customStyle="1">
    <w:name w:val="NormalCharacter"/>
    <w:link w:val="1167"/>
    <w:uiPriority w:val="0"/>
    <w:semiHidden/>
    <w:qFormat/>
    <w:rPr>
      <w:sz w:val="20"/>
      <w:szCs w:val="20"/>
    </w:rPr>
  </w:style>
  <w:style w:type="paragraph" w:styleId="1167" w:customStyle="1">
    <w:name w:val="UserStyle_0"/>
    <w:basedOn w:val="866"/>
    <w:link w:val="1166"/>
    <w:uiPriority w:val="0"/>
    <w:semiHidden/>
    <w:qFormat/>
    <w:pPr>
      <w:widowControl/>
    </w:pPr>
    <w:rPr>
      <w:sz w:val="20"/>
      <w:szCs w:val="20"/>
    </w:rPr>
  </w:style>
  <w:style w:type="paragraph" w:styleId="1168"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1169" w:customStyle="1">
    <w:name w:val="font61"/>
    <w:basedOn w:val="876"/>
    <w:uiPriority w:val="0"/>
    <w:qFormat/>
    <w:rPr>
      <w:rFonts w:ascii="方正仿宋_GBK" w:hAnsi="方正仿宋_GBK" w:eastAsia="方正仿宋_GBK" w:cs="方正仿宋_GBK"/>
      <w:b/>
      <w:bCs/>
      <w:color w:val="000000"/>
      <w:sz w:val="22"/>
      <w:szCs w:val="22"/>
      <w:u w:val="none"/>
    </w:rPr>
  </w:style>
  <w:style w:type="character" w:styleId="1170" w:customStyle="1">
    <w:name w:val="font51"/>
    <w:basedOn w:val="876"/>
    <w:uiPriority w:val="0"/>
    <w:qFormat/>
    <w:rPr>
      <w:rFonts w:hint="eastAsia" w:ascii="方正仿宋_GBK" w:hAnsi="方正仿宋_GBK" w:eastAsia="方正仿宋_GBK" w:cs="方正仿宋_GBK"/>
      <w:color w:val="000000"/>
      <w:sz w:val="22"/>
      <w:szCs w:val="22"/>
      <w:u w:val="none"/>
    </w:rPr>
  </w:style>
  <w:style w:type="character" w:styleId="1171" w:customStyle="1">
    <w:name w:val="font41"/>
    <w:basedOn w:val="876"/>
    <w:uiPriority w:val="0"/>
    <w:qFormat/>
    <w:rPr>
      <w:rFonts w:hint="default" w:ascii="Times New Roman" w:hAnsi="Times New Roman" w:cs="Times New Roman"/>
      <w:color w:val="000000"/>
      <w:sz w:val="22"/>
      <w:szCs w:val="22"/>
      <w:u w:val="none"/>
    </w:rPr>
  </w:style>
  <w:style w:type="character" w:styleId="1172" w:customStyle="1">
    <w:name w:val="font81"/>
    <w:basedOn w:val="876"/>
    <w:uiPriority w:val="0"/>
    <w:qFormat/>
    <w:rPr>
      <w:rFonts w:hint="eastAsia" w:ascii="宋体" w:hAnsi="宋体" w:eastAsia="宋体" w:cs="宋体"/>
      <w:b/>
      <w:bCs/>
      <w:color w:val="000000"/>
      <w:sz w:val="22"/>
      <w:szCs w:val="22"/>
      <w:u w:val="none"/>
    </w:rPr>
  </w:style>
  <w:style w:type="paragraph" w:styleId="1173" w:customStyle="1">
    <w:name w:val="列出段落2"/>
    <w:basedOn w:val="866"/>
    <w:uiPriority w:val="34"/>
    <w:qFormat/>
    <w:pPr>
      <w:ind w:firstLine="420"/>
    </w:pPr>
    <w:rPr>
      <w:rFonts w:eastAsia="仿宋"/>
      <w:sz w:val="30"/>
    </w:rPr>
  </w:style>
  <w:style w:type="paragraph" w:styleId="1174" w:customStyle="1">
    <w:name w:val="正文 正文"/>
    <w:basedOn w:val="866"/>
    <w:uiPriority w:val="0"/>
    <w:qFormat/>
    <w:pPr>
      <w:ind w:firstLine="200"/>
      <w:spacing w:before="50" w:after="50" w:line="360" w:lineRule="auto"/>
    </w:pPr>
  </w:style>
  <w:style w:type="paragraph" w:styleId="1175"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76"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177" w:customStyle="1">
    <w:name w:val="font21"/>
    <w:basedOn w:val="876"/>
    <w:uiPriority w:val="0"/>
    <w:qFormat/>
    <w:rPr>
      <w:rFonts w:hint="default" w:ascii="Times New Roman" w:hAnsi="Times New Roman" w:cs="Times New Roman"/>
      <w:color w:val="000000"/>
      <w:sz w:val="21"/>
      <w:szCs w:val="21"/>
      <w:u w:val="none"/>
    </w:rPr>
  </w:style>
  <w:style w:type="paragraph" w:styleId="1178" w:customStyle="1">
    <w:name w:val="页脚1"/>
    <w:basedOn w:val="866"/>
    <w:uiPriority w:val="0"/>
    <w:qFormat/>
    <w:pPr>
      <w:jc w:val="left"/>
      <w:tabs>
        <w:tab w:val="center" w:pos="4153" w:leader="none"/>
        <w:tab w:val="right" w:pos="8306" w:leader="none"/>
      </w:tabs>
    </w:pPr>
    <w:rPr>
      <w:sz w:val="18"/>
      <w:szCs w:val="18"/>
    </w:rPr>
  </w:style>
  <w:style w:type="paragraph" w:styleId="1179" w:customStyle="1">
    <w:name w:val="UserStyle_609"/>
    <w:basedOn w:val="866"/>
    <w:uiPriority w:val="0"/>
    <w:qFormat/>
    <w:pPr>
      <w:ind w:left="360" w:right="360"/>
      <w:jc w:val="left"/>
      <w:spacing w:before="100" w:after="100"/>
    </w:pPr>
    <w:rPr>
      <w:sz w:val="24"/>
      <w:szCs w:val="20"/>
    </w:rPr>
  </w:style>
  <w:style w:type="paragraph" w:styleId="1180" w:customStyle="1">
    <w:name w:val="PlainText"/>
    <w:basedOn w:val="866"/>
    <w:uiPriority w:val="0"/>
    <w:qFormat/>
    <w:rPr>
      <w:rFonts w:ascii="宋体" w:hAnsi="Courier New"/>
      <w:szCs w:val="21"/>
    </w:rPr>
  </w:style>
  <w:style w:type="paragraph" w:styleId="1181" w:customStyle="1">
    <w:name w:val="AnnotationText"/>
    <w:basedOn w:val="866"/>
    <w:uiPriority w:val="0"/>
    <w:qFormat/>
    <w:pPr>
      <w:jc w:val="left"/>
    </w:pPr>
  </w:style>
  <w:style w:type="paragraph" w:styleId="1182" w:customStyle="1">
    <w:name w:val="BodyText"/>
    <w:basedOn w:val="866"/>
    <w:uiPriority w:val="0"/>
    <w:qFormat/>
    <w:pPr>
      <w:jc w:val="left"/>
      <w:spacing w:line="312" w:lineRule="atLeast"/>
      <w:tabs>
        <w:tab w:val="left" w:pos="1160" w:leader="none"/>
        <w:tab w:val="left" w:pos="2423" w:leader="none"/>
      </w:tabs>
    </w:pPr>
    <w:rPr>
      <w:szCs w:val="20"/>
    </w:rPr>
  </w:style>
  <w:style w:type="character" w:styleId="1183" w:customStyle="1">
    <w:name w:val="hover"/>
    <w:basedOn w:val="876"/>
    <w:uiPriority w:val="0"/>
    <w:qFormat/>
    <w:rPr>
      <w:color w:val="5fb878"/>
    </w:rPr>
  </w:style>
  <w:style w:type="character" w:styleId="1184" w:customStyle="1">
    <w:name w:val="hover1"/>
    <w:basedOn w:val="876"/>
    <w:uiPriority w:val="0"/>
    <w:qFormat/>
    <w:rPr>
      <w:color w:val="5fb878"/>
    </w:rPr>
  </w:style>
  <w:style w:type="character" w:styleId="1185" w:customStyle="1">
    <w:name w:val="hover2"/>
    <w:basedOn w:val="876"/>
    <w:uiPriority w:val="0"/>
    <w:qFormat/>
    <w:rPr>
      <w:color w:val="ffffff"/>
    </w:rPr>
  </w:style>
  <w:style w:type="character" w:styleId="1186" w:customStyle="1">
    <w:name w:val="NormalCharacter1"/>
    <w:uiPriority w:val="0"/>
    <w:qFormat/>
    <w:rPr>
      <w:rFonts w:hint="default" w:ascii="Times New Roman" w:hAnsi="Times New Roman" w:eastAsia="宋体" w:cs="Times New Roman"/>
      <w:sz w:val="21"/>
      <w:szCs w:val="24"/>
      <w:lang w:val="en-US" w:eastAsia="zh-CN" w:bidi="ar-SA"/>
    </w:rPr>
  </w:style>
  <w:style w:type="paragraph" w:styleId="1187" w:customStyle="1">
    <w:name w:val="HtmlPre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lang w:val="en-US" w:eastAsia="zh-CN" w:bidi="ar-SA"/>
    </w:rPr>
  </w:style>
  <w:style w:type="table" w:styleId="1188" w:customStyle="1">
    <w:name w:val="网格型21"/>
    <w:basedOn w:val="8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9" w:customStyle="1">
    <w:name w:val="普通(网站)1"/>
    <w:basedOn w:val="866"/>
    <w:uiPriority w:val="0"/>
    <w:unhideWhenUsed/>
    <w:qFormat/>
    <w:pPr>
      <w:jc w:val="left"/>
      <w:spacing w:before="100" w:beforeAutospacing="1" w:after="100" w:afterAutospacing="1"/>
      <w:widowControl/>
    </w:pPr>
    <w:rPr>
      <w:rFonts w:ascii="宋体" w:hAnsi="宋体" w:cs="宋体"/>
      <w:sz w:val="24"/>
    </w:rPr>
  </w:style>
  <w:style w:type="paragraph" w:styleId="1190" w:customStyle="1">
    <w:name w:val="日期1"/>
    <w:basedOn w:val="866"/>
    <w:next w:val="866"/>
    <w:uiPriority w:val="0"/>
    <w:qFormat/>
    <w:rPr>
      <w:sz w:val="24"/>
      <w:szCs w:val="20"/>
    </w:rPr>
  </w:style>
  <w:style w:type="paragraph" w:styleId="1191" w:customStyle="1">
    <w:name w:val="标题 21"/>
    <w:basedOn w:val="866"/>
    <w:next w:val="866"/>
    <w:uiPriority w:val="0"/>
    <w:qFormat/>
    <w:pPr>
      <w:numPr>
        <w:ilvl w:val="1"/>
        <w:numId w:val="1"/>
      </w:numPr>
      <w:keepLines/>
      <w:keepNext/>
      <w:spacing w:before="260" w:after="260" w:line="416" w:lineRule="auto"/>
      <w:outlineLvl w:val="1"/>
    </w:pPr>
    <w:rPr>
      <w:rFonts w:ascii="Arial" w:hAnsi="Arial" w:eastAsia="黑体"/>
      <w:b/>
      <w:bCs/>
      <w:sz w:val="32"/>
      <w:szCs w:val="32"/>
    </w:rPr>
  </w:style>
  <w:style w:type="numbering" w:styleId="1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王莹莹</cp:lastModifiedBy>
  <cp:revision>76</cp:revision>
  <dcterms:created xsi:type="dcterms:W3CDTF">2023-10-09T13:20:00Z</dcterms:created>
  <dcterms:modified xsi:type="dcterms:W3CDTF">2026-07-20T03:48:29Z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3E579DF3F5C649EDAAF120A890ABC3B6_13</vt:lpwstr>
  </property>
  <property fmtid="{D5CDD505-2E9C-101B-9397-08002B2CF9AE}" pid="4" name="KSOTemplateDocerSaveRecord">
    <vt:lpwstr>eyJoZGlkIjoiOWVmMWYyYjljMWEwZDQ5ZTAxZmJhMDFlMzkyMTgzNTUiLCJ1c2VySWQiOiI4NTUyMzY2NTEifQ==</vt:lpwstr>
  </property>
</Properties>
</file>